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Эндокринология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25.07.2026, 07:18 МСК · База обновлена: 25.07.2026, 07:00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Высшее образование</w:t>
      </w:r>
      <w:r>
        <w:rPr>
          <w:b/>
        </w:rPr>
        <w:t xml:space="preserve"> | Специальность: </w:t>
      </w:r>
      <w:r>
        <w:t>Эндокринология</w:t>
      </w:r>
    </w:p>
    <w:p>
      <w:pPr>
        <w:pStyle w:val="Heading2"/>
      </w:pPr>
      <w:r>
        <w:t>1. УСЛОВИЕ СИТУАЦИОННОЙ ЗАДАЧИ</w:t>
      </w:r>
    </w:p>
    <w:p>
      <w:pPr>
        <w:pStyle w:val="Heading3"/>
      </w:pPr>
      <w:r>
        <w:t>1.1. Ситуация</w:t>
      </w:r>
    </w:p>
    <w:p>
      <w:pPr>
        <w:spacing w:after="58"/>
      </w:pPr>
      <w:r>
        <w:rPr>
          <w:b w:val="0"/>
          <w:i w:val="0"/>
        </w:rPr>
        <w:t>Женщина 25 лет с сахарным диабетом 1 типа обратилась к врачу-эндокринологу в консультативно-диагностический центр для коррекции инсулинотерапии. Беременность 24 недели.</w:t>
      </w:r>
    </w:p>
    <w:p>
      <w:pPr>
        <w:pStyle w:val="Heading3"/>
      </w:pPr>
      <w:r>
        <w:t>1.2. Жалобы</w:t>
      </w:r>
    </w:p>
    <w:p>
      <w:pPr>
        <w:spacing w:after="58"/>
      </w:pPr>
      <w:r>
        <w:rPr>
          <w:b w:val="0"/>
          <w:i w:val="0"/>
        </w:rPr>
        <w:t>На вариабельность гликемии от 2,9 до 10,4 ммоль/л, гипогликемии 1 раз в сутки.</w:t>
      </w:r>
    </w:p>
    <w:p>
      <w:pPr>
        <w:pStyle w:val="Heading3"/>
      </w:pPr>
      <w:r>
        <w:t>1.3. Анамнез заболевания</w:t>
      </w:r>
    </w:p>
    <w:p>
      <w:pPr>
        <w:spacing w:after="58"/>
      </w:pPr>
      <w:r>
        <w:rPr>
          <w:b w:val="0"/>
          <w:i w:val="0"/>
        </w:rPr>
        <w:t>Сахарный диабет 1 типа диагностирован 20 лет назад (в возрасте 5 лет), дебют заболевания с характерной клинической картиной декомпенсации углеводного обмена, гликемия 20 ммоль/л, инициирована инсулинотерапия.</w:t>
      </w:r>
    </w:p>
    <w:p>
      <w:pPr>
        <w:spacing w:after="58"/>
      </w:pPr>
      <w:r>
        <w:rPr>
          <w:b w:val="0"/>
          <w:i w:val="0"/>
        </w:rPr>
        <w:t>В настоящее время у пациентки 25-я неделя беременности. На момент осмотра терапия по схеме: Тресиба 14 Ед в 22:00, Хумалог перед основными приемами пищи из расчета 1 ХЕ- 1 Ед. Уровень гликированного гемоглобина исследован 1 неделю назад - 6,5 %, колебания гликемии от 2,9 до 10,4 ммоль/л. Гипогликемии ощущает на уровне 3,0 ммоль/л, купирует соком, конфетами, сахаром. Тяжелые гипогликемии отрицает. Из осложнений ранее выявлены дистальная диабетическая нейропатия, диабетическая препролиферативная ретинопатия. Данных о наличии диабетической нефропатии не получено. Пациентка предоставила дневник самоконтроля глюкозы за последние 2 дня.</w:t>
      </w:r>
    </w:p>
    <w:p>
      <w:r>
        <w:drawing>
          <wp:inline xmlns:a="http://schemas.openxmlformats.org/drawingml/2006/main" xmlns:pic="http://schemas.openxmlformats.org/drawingml/2006/picture">
            <wp:extent cx="5303520" cy="1723644"/>
            <wp:docPr id="4" name="Picture 4"/>
            <wp:cNvGraphicFramePr>
              <a:graphicFrameLocks noChangeAspect="1"/>
            </wp:cNvGraphicFramePr>
            <a:graphic>
              <a:graphicData uri="http://schemas.openxmlformats.org/drawingml/2006/picture">
                <pic:pic>
                  <pic:nvPicPr>
                    <pic:cNvPr id="0" name="dcbee6075f653877357515885fb12c684afdee77.png"/>
                    <pic:cNvPicPr/>
                  </pic:nvPicPr>
                  <pic:blipFill>
                    <a:blip r:embed="rId19"/>
                    <a:stretch>
                      <a:fillRect/>
                    </a:stretch>
                  </pic:blipFill>
                  <pic:spPr>
                    <a:xfrm>
                      <a:off x="0" y="0"/>
                      <a:ext cx="5303520" cy="1723644"/>
                    </a:xfrm>
                    <a:prstGeom prst="rect"/>
                  </pic:spPr>
                </pic:pic>
              </a:graphicData>
            </a:graphic>
          </wp:inline>
        </w:drawing>
      </w:r>
    </w:p>
    <w:p>
      <w:pPr>
        <w:jc w:val="center"/>
      </w:pPr>
      <w:r>
        <w:rPr>
          <w:i/>
        </w:rPr>
        <w:t>Анамнез заболевания</w:t>
      </w:r>
    </w:p>
    <w:p>
      <w:pPr>
        <w:pStyle w:val="Heading3"/>
      </w:pPr>
      <w:r>
        <w:t>1.4. Анамнез жизни</w:t>
      </w:r>
    </w:p>
    <w:p>
      <w:pPr>
        <w:spacing w:after="58"/>
      </w:pPr>
      <w:r>
        <w:rPr>
          <w:b w:val="0"/>
          <w:i w:val="0"/>
        </w:rPr>
        <w:t>Наследственность: не отягощена.</w:t>
      </w:r>
    </w:p>
    <w:p>
      <w:pPr>
        <w:spacing w:after="58"/>
      </w:pPr>
      <w:r>
        <w:rPr>
          <w:b w:val="0"/>
          <w:i w:val="0"/>
        </w:rPr>
        <w:t>Аллергологический анамнез без особенностей.</w:t>
      </w:r>
    </w:p>
    <w:p>
      <w:pPr>
        <w:spacing w:after="58"/>
      </w:pPr>
      <w:r>
        <w:rPr>
          <w:b w:val="0"/>
          <w:i w:val="0"/>
        </w:rPr>
        <w:t>Пациентка работает секретарем.</w:t>
      </w:r>
    </w:p>
    <w:p>
      <w:pPr>
        <w:pStyle w:val="Heading3"/>
      </w:pPr>
      <w:r>
        <w:t>1.5. Объективный статус</w:t>
      </w:r>
    </w:p>
    <w:p>
      <w:pPr>
        <w:spacing w:after="58"/>
      </w:pPr>
      <w:r>
        <w:rPr>
          <w:b w:val="0"/>
          <w:i w:val="0"/>
        </w:rPr>
        <w:t>Рост – 168 см, масса тела– 60 кг, температура тела – 36,5°C. Кожные покровы обычной окраски, периферические лимфоузлы не увеличены, стрий нет, отёков нет. Аускультации легких– везикулярное дыхание, ЧДД – 18 в минуту. Тоны сердца ритмичные, пульс – 80 в минуту, АД – 106/70 мм рт. ст. Живот мягкий, безболезненный. Места инъекций инсулина без особенностей, участков липодистрофии нет. Стопы визуально не изменены, язвенных дефектов нет. Отмечается снижение тактильной и температурной чувствительности с обеих сторон. Пульсация периферических артерий стоп сохранена.</w:t>
      </w:r>
    </w:p>
    <w:p>
      <w:pPr>
        <w:pStyle w:val="Heading2"/>
      </w:pPr>
      <w:r>
        <w:t>1. Лечение</w:t>
      </w:r>
    </w:p>
    <w:p>
      <w:pPr>
        <w:pStyle w:val="Heading3"/>
        <w:keepNext/>
      </w:pPr>
      <w:r>
        <w:rPr>
          <w:b/>
          <w:color w:val="173C49"/>
        </w:rPr>
        <w:t>Вопрос 1.</w:t>
      </w:r>
    </w:p>
    <w:p>
      <w:pPr>
        <w:keepNext/>
      </w:pPr>
      <w:r>
        <w:rPr>
          <w:b w:val="0"/>
          <w:i w:val="0"/>
        </w:rPr>
        <w:t>Рекомендованный индивидуальный целевой уровень гликированного гемоглобина для пациентки составляет менее _____ %</w:t>
      </w:r>
    </w:p>
    <w:p>
      <w:pPr>
        <w:tabs>
          <w:tab w:pos="490" w:val="left"/>
        </w:tabs>
        <w:spacing w:after="60"/>
        <w:ind w:left="490" w:hanging="490"/>
      </w:pPr>
      <w:r>
        <w:rPr>
          <w:b/>
        </w:rPr>
        <w:t>1.</w:t>
      </w:r>
      <w:r>
        <w:tab/>
      </w:r>
      <w:r>
        <w:rPr>
          <w:b w:val="0"/>
          <w:i w:val="0"/>
        </w:rPr>
        <w:t>6,5</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6,0</w:t>
      </w:r>
    </w:p>
    <w:p>
      <w:pPr>
        <w:tabs>
          <w:tab w:pos="490" w:val="left"/>
        </w:tabs>
        <w:spacing w:after="60"/>
        <w:ind w:left="490" w:hanging="490"/>
      </w:pPr>
      <w:r>
        <w:rPr>
          <w:b/>
        </w:rPr>
        <w:t>3.</w:t>
      </w:r>
      <w:r>
        <w:tab/>
      </w:r>
      <w:r>
        <w:rPr>
          <w:b w:val="0"/>
          <w:i w:val="0"/>
        </w:rPr>
        <w:t>7,0</w:t>
      </w:r>
    </w:p>
    <w:p>
      <w:pPr>
        <w:tabs>
          <w:tab w:pos="490" w:val="left"/>
        </w:tabs>
        <w:spacing w:after="60"/>
        <w:ind w:left="490" w:hanging="490"/>
      </w:pPr>
      <w:r>
        <w:rPr>
          <w:b/>
        </w:rPr>
        <w:t>4.</w:t>
      </w:r>
      <w:r>
        <w:tab/>
      </w:r>
      <w:r>
        <w:rPr>
          <w:b w:val="0"/>
          <w:i w:val="0"/>
        </w:rPr>
        <w:t>7,5</w:t>
      </w:r>
    </w:p>
    <w:p>
      <w:pPr>
        <w:ind w:left="288"/>
      </w:pPr>
      <w:r>
        <w:rPr>
          <w:b/>
          <w:color w:val="173C49"/>
        </w:rPr>
        <w:t xml:space="preserve">Правильный ответ: </w:t>
      </w:r>
      <w:r>
        <w:rPr>
          <w:b/>
          <w:i w:val="0"/>
        </w:rPr>
        <w:t>2 — 6,0</w:t>
      </w:r>
    </w:p>
    <w:p>
      <w:pPr>
        <w:ind w:left="504"/>
      </w:pPr>
      <w:r>
        <w:rPr>
          <w:b w:val="0"/>
          <w:i/>
        </w:rPr>
        <w:t>Учитывая беременность, индивидуальный целевой уровень гликированного гемоглобина должен быть менее 6,0%.</w:t>
        <w:br/>
        <w:br/>
      </w:r>
      <w:hyperlink r:id="rId21">
        <w:r>
          <w:rPr>
            <w:color w:val="173C49"/>
            <w:u w:val="single"/>
          </w:rPr>
          <w:t>Клинические рекомендации Минздрава России. Сахарный диабет 1 типа у взрослых, 2025 г.</w:t>
        </w:r>
      </w:hyperlink>
      <w:r>
        <w:rPr>
          <w:b w:val="0"/>
          <w:i/>
        </w:rPr>
        <w:t xml:space="preserve"> </w:t>
      </w:r>
      <w:hyperlink r:id="rId22">
        <w:r>
          <w:rPr>
            <w:color w:val="173C49"/>
            <w:u w:val="single"/>
          </w:rPr>
          <w:t>(1)</w:t>
        </w:r>
      </w:hyperlink>
    </w:p>
    <w:p>
      <w:pPr>
        <w:pStyle w:val="Heading3"/>
        <w:keepNext/>
      </w:pPr>
      <w:r>
        <w:rPr>
          <w:b/>
          <w:color w:val="173C49"/>
        </w:rPr>
        <w:t>Вопрос 2.</w:t>
      </w:r>
    </w:p>
    <w:p>
      <w:pPr>
        <w:keepNext/>
      </w:pPr>
      <w:r>
        <w:rPr>
          <w:b w:val="0"/>
          <w:i w:val="0"/>
        </w:rPr>
        <w:t>Целевой уровень глюкозы натощак/перед едой у пациентки составляет _____ ммоль/л</w:t>
      </w:r>
    </w:p>
    <w:p>
      <w:pPr>
        <w:tabs>
          <w:tab w:pos="490" w:val="left"/>
        </w:tabs>
        <w:spacing w:after="60"/>
        <w:ind w:left="490" w:hanging="490"/>
      </w:pPr>
      <w:r>
        <w:rPr>
          <w:b/>
        </w:rPr>
        <w:t>1.</w:t>
      </w:r>
      <w:r>
        <w:tab/>
      </w:r>
      <w:r>
        <w:rPr>
          <w:b w:val="0"/>
          <w:i w:val="0"/>
        </w:rPr>
        <w:t>3,9-5,5</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3,9-5,3</w:t>
      </w:r>
    </w:p>
    <w:p>
      <w:pPr>
        <w:tabs>
          <w:tab w:pos="490" w:val="left"/>
        </w:tabs>
        <w:spacing w:after="60"/>
        <w:ind w:left="490" w:hanging="490"/>
      </w:pPr>
      <w:r>
        <w:rPr>
          <w:b/>
        </w:rPr>
        <w:t>3.</w:t>
      </w:r>
      <w:r>
        <w:tab/>
      </w:r>
      <w:r>
        <w:rPr>
          <w:b w:val="0"/>
          <w:i w:val="0"/>
        </w:rPr>
        <w:t>4,1-5,1</w:t>
      </w:r>
    </w:p>
    <w:p>
      <w:pPr>
        <w:tabs>
          <w:tab w:pos="490" w:val="left"/>
        </w:tabs>
        <w:spacing w:after="60"/>
        <w:ind w:left="490" w:hanging="490"/>
      </w:pPr>
      <w:r>
        <w:rPr>
          <w:b/>
        </w:rPr>
        <w:t>4.</w:t>
      </w:r>
      <w:r>
        <w:tab/>
      </w:r>
      <w:r>
        <w:rPr>
          <w:b w:val="0"/>
          <w:i w:val="0"/>
        </w:rPr>
        <w:t>5,1-6,0</w:t>
      </w:r>
    </w:p>
    <w:p>
      <w:pPr>
        <w:ind w:left="288"/>
      </w:pPr>
      <w:r>
        <w:rPr>
          <w:b/>
          <w:color w:val="173C49"/>
        </w:rPr>
        <w:t xml:space="preserve">Правильный ответ: </w:t>
      </w:r>
      <w:r>
        <w:rPr>
          <w:b/>
          <w:i w:val="0"/>
        </w:rPr>
        <w:t>2 — 3,9-5,3</w:t>
      </w:r>
    </w:p>
    <w:p>
      <w:pPr>
        <w:ind w:left="504"/>
      </w:pPr>
      <w:r>
        <w:rPr>
          <w:b w:val="0"/>
          <w:i/>
        </w:rPr>
        <w:t>Учитывая беременность, целевой уровень глюкозы натощак и перед едой составляет 3,9-5,3 ммоль/л.</w:t>
        <w:br/>
        <w:br/>
      </w:r>
      <w:hyperlink r:id="rId21">
        <w:r>
          <w:rPr>
            <w:color w:val="173C49"/>
            <w:u w:val="single"/>
          </w:rPr>
          <w:t>Клинические рекомендации Минздрава России. Сахарный диабет 1 типа у взрослых, 2025 г.</w:t>
        </w:r>
      </w:hyperlink>
      <w:r>
        <w:rPr>
          <w:b w:val="0"/>
          <w:i/>
        </w:rPr>
        <w:t xml:space="preserve"> </w:t>
      </w:r>
      <w:hyperlink r:id="rId22">
        <w:r>
          <w:rPr>
            <w:color w:val="173C49"/>
            <w:u w:val="single"/>
          </w:rPr>
          <w:t>(1)</w:t>
        </w:r>
      </w:hyperlink>
    </w:p>
    <w:p>
      <w:pPr>
        <w:pStyle w:val="Heading3"/>
        <w:keepNext/>
      </w:pPr>
      <w:r>
        <w:rPr>
          <w:b/>
          <w:color w:val="173C49"/>
        </w:rPr>
        <w:t>Вопрос 3.</w:t>
      </w:r>
    </w:p>
    <w:p>
      <w:pPr>
        <w:keepNext/>
      </w:pPr>
      <w:r>
        <w:rPr>
          <w:b w:val="0"/>
          <w:i w:val="0"/>
        </w:rPr>
        <w:t>Целевой уровень глюкозы через 1 час после еды у пациентки составляет _____ ммоль/л</w:t>
      </w:r>
    </w:p>
    <w:p>
      <w:pPr>
        <w:tabs>
          <w:tab w:pos="490" w:val="left"/>
        </w:tabs>
        <w:spacing w:after="60"/>
        <w:ind w:left="490" w:hanging="490"/>
      </w:pPr>
      <w:r>
        <w:rPr>
          <w:b/>
        </w:rPr>
        <w:t>1.</w:t>
      </w:r>
      <w:r>
        <w:tab/>
      </w:r>
      <w:r>
        <w:rPr>
          <w:b w:val="0"/>
          <w:i w:val="0"/>
        </w:rPr>
        <w:t>6,1-8,0</w:t>
      </w:r>
    </w:p>
    <w:p>
      <w:pPr>
        <w:tabs>
          <w:tab w:pos="490" w:val="left"/>
        </w:tabs>
        <w:spacing w:after="60"/>
        <w:ind w:left="490" w:hanging="490"/>
      </w:pPr>
      <w:r>
        <w:rPr>
          <w:b/>
        </w:rPr>
        <w:t>2.</w:t>
      </w:r>
      <w:r>
        <w:tab/>
      </w:r>
      <w:r>
        <w:rPr>
          <w:b w:val="0"/>
          <w:i w:val="0"/>
        </w:rPr>
        <w:t>3,9-7,0</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6,1-7,8</w:t>
      </w:r>
    </w:p>
    <w:p>
      <w:pPr>
        <w:tabs>
          <w:tab w:pos="490" w:val="left"/>
        </w:tabs>
        <w:spacing w:after="60"/>
        <w:ind w:left="490" w:hanging="490"/>
      </w:pPr>
      <w:r>
        <w:rPr>
          <w:b/>
        </w:rPr>
        <w:t>4.</w:t>
      </w:r>
      <w:r>
        <w:tab/>
      </w:r>
      <w:r>
        <w:rPr>
          <w:b w:val="0"/>
          <w:i w:val="0"/>
        </w:rPr>
        <w:t>5,1-7,5</w:t>
      </w:r>
    </w:p>
    <w:p>
      <w:pPr>
        <w:ind w:left="288"/>
      </w:pPr>
      <w:r>
        <w:rPr>
          <w:b/>
          <w:color w:val="173C49"/>
        </w:rPr>
        <w:t xml:space="preserve">Правильный ответ: </w:t>
      </w:r>
      <w:r>
        <w:rPr>
          <w:b/>
          <w:i w:val="0"/>
        </w:rPr>
        <w:t>3 — 6,1-7,8</w:t>
      </w:r>
    </w:p>
    <w:p>
      <w:pPr>
        <w:ind w:left="504"/>
      </w:pPr>
      <w:r>
        <w:rPr>
          <w:b w:val="0"/>
          <w:i/>
        </w:rPr>
        <w:t>Учитывая беременность, целевой уровень глюкозы через 1 час после еды составляет 6,1- 7,8 ммоль/л.</w:t>
        <w:br/>
        <w:br/>
      </w:r>
      <w:hyperlink r:id="rId21">
        <w:r>
          <w:rPr>
            <w:color w:val="173C49"/>
            <w:u w:val="single"/>
          </w:rPr>
          <w:t>Клинические рекомендации Минздрава России. Сахарный диабет 1 типа у взрослых, 2025 г.</w:t>
        </w:r>
      </w:hyperlink>
      <w:r>
        <w:rPr>
          <w:b w:val="0"/>
          <w:i/>
        </w:rPr>
        <w:t xml:space="preserve"> </w:t>
      </w:r>
      <w:hyperlink r:id="rId22">
        <w:r>
          <w:rPr>
            <w:color w:val="173C49"/>
            <w:u w:val="single"/>
          </w:rPr>
          <w:t>(1)</w:t>
        </w:r>
      </w:hyperlink>
    </w:p>
    <w:p>
      <w:pPr>
        <w:pStyle w:val="Heading3"/>
        <w:keepNext/>
      </w:pPr>
      <w:r>
        <w:rPr>
          <w:b/>
          <w:color w:val="173C49"/>
        </w:rPr>
        <w:t>Вопрос 4.</w:t>
      </w:r>
    </w:p>
    <w:p>
      <w:pPr>
        <w:keepNext/>
      </w:pPr>
      <w:r>
        <w:rPr>
          <w:b w:val="0"/>
          <w:i w:val="0"/>
        </w:rPr>
        <w:t>Целевой уровень глюкозы перед сном у пациентки составляет _____ ммоль/л</w:t>
      </w:r>
    </w:p>
    <w:p>
      <w:pPr>
        <w:tabs>
          <w:tab w:pos="490" w:val="left"/>
        </w:tabs>
        <w:spacing w:after="60"/>
        <w:ind w:left="490" w:hanging="490"/>
      </w:pPr>
      <w:r>
        <w:rPr>
          <w:b/>
        </w:rPr>
        <w:t>1.</w:t>
      </w:r>
      <w:r>
        <w:tab/>
      </w:r>
      <w:r>
        <w:rPr>
          <w:b w:val="0"/>
          <w:i w:val="0"/>
        </w:rPr>
        <w:t>5,1-5,5</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3,9-5,3</w:t>
      </w:r>
    </w:p>
    <w:p>
      <w:pPr>
        <w:tabs>
          <w:tab w:pos="490" w:val="left"/>
        </w:tabs>
        <w:spacing w:after="60"/>
        <w:ind w:left="490" w:hanging="490"/>
      </w:pPr>
      <w:r>
        <w:rPr>
          <w:b/>
        </w:rPr>
        <w:t>3.</w:t>
      </w:r>
      <w:r>
        <w:tab/>
      </w:r>
      <w:r>
        <w:rPr>
          <w:b w:val="0"/>
          <w:i w:val="0"/>
        </w:rPr>
        <w:t>4,1-6,0</w:t>
      </w:r>
    </w:p>
    <w:p>
      <w:pPr>
        <w:tabs>
          <w:tab w:pos="490" w:val="left"/>
        </w:tabs>
        <w:spacing w:after="60"/>
        <w:ind w:left="490" w:hanging="490"/>
      </w:pPr>
      <w:r>
        <w:rPr>
          <w:b/>
        </w:rPr>
        <w:t>4.</w:t>
      </w:r>
      <w:r>
        <w:tab/>
      </w:r>
      <w:r>
        <w:rPr>
          <w:b w:val="0"/>
          <w:i w:val="0"/>
        </w:rPr>
        <w:t>6,1-7,0</w:t>
      </w:r>
    </w:p>
    <w:p>
      <w:pPr>
        <w:ind w:left="288"/>
      </w:pPr>
      <w:r>
        <w:rPr>
          <w:b/>
          <w:color w:val="173C49"/>
        </w:rPr>
        <w:t xml:space="preserve">Правильный ответ: </w:t>
      </w:r>
      <w:r>
        <w:rPr>
          <w:b/>
          <w:i w:val="0"/>
        </w:rPr>
        <w:t>2 — 3,9-5,3</w:t>
      </w:r>
    </w:p>
    <w:p>
      <w:pPr>
        <w:ind w:left="504"/>
      </w:pPr>
      <w:r>
        <w:rPr>
          <w:b w:val="0"/>
          <w:i/>
        </w:rPr>
        <w:t>Учитывая беременность, целевой уровень глюкозы перед сном составляет 3,9-5,3 ммоль/л.</w:t>
        <w:br/>
        <w:br/>
      </w:r>
      <w:hyperlink r:id="rId21">
        <w:r>
          <w:rPr>
            <w:color w:val="173C49"/>
            <w:u w:val="single"/>
          </w:rPr>
          <w:t>Клинические рекомендации Минздрава России. Сахарный диабет 1 типа у взрослых, 2025 г.</w:t>
        </w:r>
      </w:hyperlink>
      <w:r>
        <w:rPr>
          <w:b w:val="0"/>
          <w:i/>
        </w:rPr>
        <w:t xml:space="preserve"> </w:t>
      </w:r>
      <w:hyperlink r:id="rId22">
        <w:r>
          <w:rPr>
            <w:color w:val="173C49"/>
            <w:u w:val="single"/>
          </w:rPr>
          <w:t>(1)</w:t>
        </w:r>
      </w:hyperlink>
    </w:p>
    <w:p>
      <w:pPr>
        <w:pStyle w:val="Heading3"/>
        <w:keepNext/>
      </w:pPr>
      <w:r>
        <w:rPr>
          <w:b/>
          <w:color w:val="173C49"/>
        </w:rPr>
        <w:t>Вопрос 5.</w:t>
      </w:r>
    </w:p>
    <w:p>
      <w:pPr>
        <w:keepNext/>
      </w:pPr>
      <w:r>
        <w:rPr>
          <w:b w:val="0"/>
          <w:i w:val="0"/>
        </w:rPr>
        <w:t>Пациентка должна быть предупреждена, что риск развития гипогликемических состояний увеличивается</w:t>
      </w:r>
    </w:p>
    <w:p>
      <w:pPr>
        <w:tabs>
          <w:tab w:pos="490" w:val="left"/>
        </w:tabs>
        <w:spacing w:after="60"/>
        <w:ind w:left="490" w:hanging="490"/>
      </w:pPr>
      <w:r>
        <w:rPr>
          <w:b/>
        </w:rPr>
        <w:t>1.</w:t>
      </w:r>
      <w:r>
        <w:tab/>
      </w:r>
      <w:r>
        <w:rPr>
          <w:b w:val="0"/>
          <w:i w:val="0"/>
        </w:rPr>
        <w:t>перед родами</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в послеродовом периоде</w:t>
      </w:r>
    </w:p>
    <w:p>
      <w:pPr>
        <w:tabs>
          <w:tab w:pos="490" w:val="left"/>
        </w:tabs>
        <w:spacing w:after="60"/>
        <w:ind w:left="490" w:hanging="490"/>
      </w:pPr>
      <w:r>
        <w:rPr>
          <w:b/>
        </w:rPr>
        <w:t>3.</w:t>
      </w:r>
      <w:r>
        <w:tab/>
      </w:r>
      <w:r>
        <w:rPr>
          <w:b w:val="0"/>
          <w:i w:val="0"/>
        </w:rPr>
        <w:t>на 24 неделе беременности</w:t>
      </w:r>
    </w:p>
    <w:p>
      <w:pPr>
        <w:tabs>
          <w:tab w:pos="490" w:val="left"/>
        </w:tabs>
        <w:spacing w:after="60"/>
        <w:ind w:left="490" w:hanging="490"/>
      </w:pPr>
      <w:r>
        <w:rPr>
          <w:b/>
        </w:rPr>
        <w:t>4.</w:t>
      </w:r>
      <w:r>
        <w:tab/>
      </w:r>
      <w:r>
        <w:rPr>
          <w:b w:val="0"/>
          <w:i w:val="0"/>
        </w:rPr>
        <w:t>после 34 недели беременности</w:t>
      </w:r>
    </w:p>
    <w:p>
      <w:pPr>
        <w:ind w:left="288"/>
      </w:pPr>
      <w:r>
        <w:rPr>
          <w:b/>
          <w:color w:val="173C49"/>
        </w:rPr>
        <w:t xml:space="preserve">Правильный ответ: </w:t>
      </w:r>
      <w:r>
        <w:rPr>
          <w:b/>
          <w:i w:val="0"/>
        </w:rPr>
        <w:t>2 — в послеродовом периоде</w:t>
      </w:r>
    </w:p>
    <w:p>
      <w:pPr>
        <w:ind w:left="504"/>
      </w:pPr>
      <w:r>
        <w:rPr>
          <w:b w:val="0"/>
          <w:i/>
        </w:rPr>
        <w:t>Риск развития гипогликемических состояний увеличивается в послеродовом периоде.</w:t>
        <w:br/>
        <w:br/>
      </w:r>
      <w:hyperlink r:id="rId24">
        <w:r>
          <w:rPr>
            <w:color w:val="173C49"/>
            <w:u w:val="single"/>
          </w:rPr>
          <w:t>Алгоритмы специализированной медицинской помощи больным сахарным диабетом / Под редакцией И.И. Дедова, М.В. Шестаковой, О.Ю. Сухаревой. – 12-й выпуск. – М.; 2025.</w:t>
        </w:r>
      </w:hyperlink>
      <w:r>
        <w:rPr>
          <w:b w:val="0"/>
          <w:i/>
        </w:rPr>
        <w:t xml:space="preserve"> </w:t>
      </w:r>
      <w:hyperlink r:id="rId25">
        <w:r>
          <w:rPr>
            <w:color w:val="173C49"/>
            <w:u w:val="single"/>
          </w:rPr>
          <w:t>(1)</w:t>
        </w:r>
      </w:hyperlink>
    </w:p>
    <w:p>
      <w:pPr>
        <w:pStyle w:val="Heading3"/>
        <w:keepNext/>
      </w:pPr>
      <w:r>
        <w:rPr>
          <w:b/>
          <w:color w:val="173C49"/>
        </w:rPr>
        <w:t>Вопрос 6.</w:t>
      </w:r>
    </w:p>
    <w:p>
      <w:pPr>
        <w:keepNext/>
      </w:pPr>
      <w:r>
        <w:rPr>
          <w:b w:val="0"/>
          <w:i w:val="0"/>
        </w:rPr>
        <w:t>Осмотр офтальмолога с расширенным зрачком должен осуществляться во время беременности</w:t>
      </w:r>
    </w:p>
    <w:p>
      <w:pPr>
        <w:tabs>
          <w:tab w:pos="490" w:val="left"/>
        </w:tabs>
        <w:spacing w:after="60"/>
        <w:ind w:left="490" w:hanging="490"/>
      </w:pPr>
      <w:r>
        <w:rPr>
          <w:b/>
        </w:rPr>
        <w:t>1.</w:t>
      </w:r>
      <w:r>
        <w:tab/>
      </w:r>
      <w:r>
        <w:rPr>
          <w:b w:val="0"/>
          <w:i w:val="0"/>
        </w:rPr>
        <w:t>только в I триметре беременности</w:t>
      </w:r>
    </w:p>
    <w:p>
      <w:pPr>
        <w:tabs>
          <w:tab w:pos="490" w:val="left"/>
        </w:tabs>
        <w:spacing w:after="60"/>
        <w:ind w:left="490" w:hanging="490"/>
      </w:pPr>
      <w:r>
        <w:rPr>
          <w:b/>
        </w:rPr>
        <w:t>2.</w:t>
      </w:r>
      <w:r>
        <w:tab/>
      </w:r>
      <w:r>
        <w:rPr>
          <w:b w:val="0"/>
          <w:i w:val="0"/>
        </w:rPr>
        <w:t>1 раз в месяц</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1 раз в триместр</w:t>
      </w:r>
    </w:p>
    <w:p>
      <w:pPr>
        <w:tabs>
          <w:tab w:pos="490" w:val="left"/>
        </w:tabs>
        <w:spacing w:after="60"/>
        <w:ind w:left="490" w:hanging="490"/>
      </w:pPr>
      <w:r>
        <w:rPr>
          <w:b/>
        </w:rPr>
        <w:t>4.</w:t>
      </w:r>
      <w:r>
        <w:tab/>
      </w:r>
      <w:r>
        <w:rPr>
          <w:b w:val="0"/>
          <w:i w:val="0"/>
        </w:rPr>
        <w:t>каждые 1-2 недели</w:t>
      </w:r>
    </w:p>
    <w:p>
      <w:pPr>
        <w:ind w:left="288"/>
      </w:pPr>
      <w:r>
        <w:rPr>
          <w:b/>
          <w:color w:val="173C49"/>
        </w:rPr>
        <w:t xml:space="preserve">Правильный ответ: </w:t>
      </w:r>
      <w:r>
        <w:rPr>
          <w:b/>
          <w:i w:val="0"/>
        </w:rPr>
        <w:t>3 — 1 раз в триместр</w:t>
      </w:r>
    </w:p>
    <w:p>
      <w:pPr>
        <w:ind w:left="504"/>
      </w:pPr>
      <w:r>
        <w:rPr>
          <w:b w:val="0"/>
          <w:i/>
        </w:rPr>
        <w:t>С целью снижения риска прогрессирования осложнений и ранней диагностики прогрессирования ретинопатии рекомендован осмотр офтальмолога 1 раз в триместр, при развитии пролиферативной ретинопатии или ухудшении состояния глазного дна может быть проведена лазерная коагуляция сетчатки.</w:t>
        <w:br/>
        <w:br/>
      </w:r>
      <w:hyperlink r:id="rId21">
        <w:r>
          <w:rPr>
            <w:color w:val="173C49"/>
            <w:u w:val="single"/>
          </w:rPr>
          <w:t>Клинические рекомендации Минздрава России. Сахарный диабет 1 типа у взрослых, 2025 г.</w:t>
        </w:r>
      </w:hyperlink>
      <w:r>
        <w:rPr>
          <w:b w:val="0"/>
          <w:i/>
        </w:rPr>
        <w:t xml:space="preserve"> </w:t>
      </w:r>
      <w:hyperlink r:id="rId26">
        <w:r>
          <w:rPr>
            <w:color w:val="173C49"/>
            <w:u w:val="single"/>
          </w:rPr>
          <w:t>(1)</w:t>
        </w:r>
      </w:hyperlink>
    </w:p>
    <w:p>
      <w:pPr>
        <w:pStyle w:val="Heading3"/>
        <w:keepNext/>
      </w:pPr>
      <w:r>
        <w:rPr>
          <w:b/>
          <w:color w:val="173C49"/>
        </w:rPr>
        <w:t>Вопрос 7.</w:t>
      </w:r>
    </w:p>
    <w:p>
      <w:pPr>
        <w:keepNext/>
      </w:pPr>
      <w:r>
        <w:rPr>
          <w:b w:val="0"/>
          <w:i w:val="0"/>
        </w:rPr>
        <w:t>Пациентке рекомендовано использовать инсулины</w:t>
      </w:r>
    </w:p>
    <w:p>
      <w:pPr>
        <w:tabs>
          <w:tab w:pos="490" w:val="left"/>
        </w:tabs>
        <w:spacing w:after="60"/>
        <w:ind w:left="490" w:hanging="490"/>
      </w:pPr>
      <w:r>
        <w:rPr>
          <w:b/>
        </w:rPr>
        <w:t>1.</w:t>
      </w:r>
      <w:r>
        <w:tab/>
      </w:r>
      <w:r>
        <w:rPr>
          <w:b w:val="0"/>
          <w:i w:val="0"/>
        </w:rPr>
        <w:t>глулизин и деглудек</w:t>
      </w:r>
    </w:p>
    <w:p>
      <w:pPr>
        <w:tabs>
          <w:tab w:pos="490" w:val="left"/>
        </w:tabs>
        <w:spacing w:after="60"/>
        <w:ind w:left="490" w:hanging="490"/>
      </w:pPr>
      <w:r>
        <w:rPr>
          <w:b/>
        </w:rPr>
        <w:t>2.</w:t>
      </w:r>
      <w:r>
        <w:tab/>
      </w:r>
      <w:r>
        <w:rPr>
          <w:b w:val="0"/>
          <w:i w:val="0"/>
        </w:rPr>
        <w:t>лизпро и гларгин 300</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аспарт и гларгин 100</w:t>
      </w:r>
    </w:p>
    <w:p>
      <w:pPr>
        <w:tabs>
          <w:tab w:pos="490" w:val="left"/>
        </w:tabs>
        <w:spacing w:after="60"/>
        <w:ind w:left="490" w:hanging="490"/>
      </w:pPr>
      <w:r>
        <w:rPr>
          <w:b/>
        </w:rPr>
        <w:t>4.</w:t>
      </w:r>
      <w:r>
        <w:tab/>
      </w:r>
      <w:r>
        <w:rPr>
          <w:b w:val="0"/>
          <w:i w:val="0"/>
        </w:rPr>
        <w:t>аспарт и гларгин 300</w:t>
      </w:r>
    </w:p>
    <w:p>
      <w:pPr>
        <w:ind w:left="288"/>
      </w:pPr>
      <w:r>
        <w:rPr>
          <w:b/>
          <w:color w:val="173C49"/>
        </w:rPr>
        <w:t xml:space="preserve">Правильный ответ: </w:t>
      </w:r>
      <w:r>
        <w:rPr>
          <w:b/>
          <w:i w:val="0"/>
        </w:rPr>
        <w:t>3 — аспарт и гларгин 100</w:t>
      </w:r>
    </w:p>
    <w:p>
      <w:pPr>
        <w:ind w:left="504"/>
      </w:pPr>
      <w:r>
        <w:rPr>
          <w:b w:val="0"/>
          <w:i/>
        </w:rPr>
        <w:t>Рекомендовано применение инсулинов с доказательной базой безопасности во время беременности (лизпро, аспарт, детемир, гларгин 100, деглудек).</w:t>
        <w:br/>
        <w:br/>
      </w:r>
      <w:hyperlink r:id="rId24">
        <w:r>
          <w:rPr>
            <w:color w:val="173C49"/>
            <w:u w:val="single"/>
          </w:rPr>
          <w:t>Алгоритмы специализированной медицинской помощи больным сахарным диабетом / Под редакцией И.И. Дедова, М.В. Шестаковой, О.Ю. Сухаревой. – 12-й выпуск. – М.; 2025.</w:t>
        </w:r>
      </w:hyperlink>
      <w:r>
        <w:rPr>
          <w:b w:val="0"/>
          <w:i/>
        </w:rPr>
        <w:t xml:space="preserve"> </w:t>
      </w:r>
      <w:hyperlink r:id="rId27">
        <w:r>
          <w:rPr>
            <w:color w:val="173C49"/>
            <w:u w:val="single"/>
          </w:rPr>
          <w:t>(1)</w:t>
        </w:r>
      </w:hyperlink>
    </w:p>
    <w:p>
      <w:pPr>
        <w:pStyle w:val="Heading3"/>
        <w:keepNext/>
      </w:pPr>
      <w:r>
        <w:rPr>
          <w:b/>
          <w:color w:val="173C49"/>
        </w:rPr>
        <w:t>Вопрос 8.</w:t>
      </w:r>
    </w:p>
    <w:p>
      <w:pPr>
        <w:keepNext/>
      </w:pPr>
      <w:r>
        <w:rPr>
          <w:b w:val="0"/>
          <w:i w:val="0"/>
        </w:rPr>
        <w:t>В случае выраженного ухудшения препролиферативной ретинопатии показана/показано</w:t>
      </w:r>
    </w:p>
    <w:p>
      <w:pPr>
        <w:tabs>
          <w:tab w:pos="490" w:val="left"/>
        </w:tabs>
        <w:spacing w:after="60"/>
        <w:ind w:left="490" w:hanging="490"/>
      </w:pPr>
      <w:r>
        <w:rPr>
          <w:b/>
        </w:rPr>
        <w:t>1.</w:t>
      </w:r>
      <w:r>
        <w:tab/>
      </w:r>
      <w:r>
        <w:rPr>
          <w:b w:val="0"/>
          <w:i w:val="0"/>
        </w:rPr>
        <w:t>лазеркоагуляция после родов</w:t>
      </w:r>
    </w:p>
    <w:p>
      <w:pPr>
        <w:tabs>
          <w:tab w:pos="490" w:val="left"/>
        </w:tabs>
        <w:spacing w:after="60"/>
        <w:ind w:left="490" w:hanging="490"/>
      </w:pPr>
      <w:r>
        <w:rPr>
          <w:b/>
        </w:rPr>
        <w:t>2.</w:t>
      </w:r>
      <w:r>
        <w:tab/>
      </w:r>
      <w:r>
        <w:rPr>
          <w:b w:val="0"/>
          <w:i w:val="0"/>
        </w:rPr>
        <w:t>дальнейшее наблюдение</w:t>
      </w:r>
    </w:p>
    <w:p>
      <w:pPr>
        <w:tabs>
          <w:tab w:pos="490" w:val="left"/>
        </w:tabs>
        <w:spacing w:after="60"/>
        <w:ind w:left="490" w:hanging="490"/>
      </w:pPr>
      <w:r>
        <w:rPr>
          <w:b/>
        </w:rPr>
        <w:t>3.</w:t>
      </w:r>
      <w:r>
        <w:tab/>
      </w:r>
      <w:r>
        <w:rPr>
          <w:b w:val="0"/>
          <w:i w:val="0"/>
        </w:rPr>
        <w:t>интравитреальное введение стероидов</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8"/>
                    <a:stretch>
                      <a:fillRect/>
                    </a:stretch>
                  </pic:blipFill>
                  <pic:spPr>
                    <a:xfrm>
                      <a:off x="0" y="0"/>
                      <a:ext cx="214884" cy="214884"/>
                    </a:xfrm>
                    <a:prstGeom prst="rect"/>
                  </pic:spPr>
                </pic:pic>
              </a:graphicData>
            </a:graphic>
          </wp:inline>
        </w:drawing>
      </w:r>
      <w:r>
        <w:tab/>
      </w:r>
      <w:r>
        <w:rPr>
          <w:b w:val="0"/>
          <w:i w:val="0"/>
        </w:rPr>
        <w:t>безотлагательная лазеркоагуляция</w:t>
      </w:r>
    </w:p>
    <w:p>
      <w:pPr>
        <w:ind w:left="288"/>
      </w:pPr>
      <w:r>
        <w:rPr>
          <w:b/>
          <w:color w:val="173C49"/>
        </w:rPr>
        <w:t xml:space="preserve">Правильный ответ: </w:t>
      </w:r>
      <w:r>
        <w:rPr>
          <w:b/>
          <w:i w:val="0"/>
        </w:rPr>
        <w:t>4 — безотлагательная лазеркоагуляция</w:t>
      </w:r>
    </w:p>
    <w:p>
      <w:pPr>
        <w:ind w:left="504"/>
      </w:pPr>
      <w:r>
        <w:rPr>
          <w:b w:val="0"/>
          <w:i/>
        </w:rPr>
        <w:t>Осмотр офтальмолога (глазное дно с расширением зрачка, препараты, используемые для мидриаза не противопоказаны при беременности) – 1 раз в триместр, при развитии пролиферативной ДР или выраженном ухудшении препролиферативной ДР – безотлагательная лазеркоагуляция.</w:t>
        <w:br/>
        <w:br/>
      </w:r>
      <w:hyperlink r:id="rId24">
        <w:r>
          <w:rPr>
            <w:color w:val="173C49"/>
            <w:u w:val="single"/>
          </w:rPr>
          <w:t>Алгоритмы специализированной медицинской помощи больным сахарным диабетом / Под редакцией И.И. Дедова, М.В. Шестаковой, О.Ю. Сухаревой. – 12-й выпуск. – М.; 2025.</w:t>
        </w:r>
      </w:hyperlink>
      <w:r>
        <w:rPr>
          <w:b w:val="0"/>
          <w:i/>
        </w:rPr>
        <w:t xml:space="preserve"> </w:t>
      </w:r>
      <w:hyperlink r:id="rId29">
        <w:r>
          <w:rPr>
            <w:color w:val="173C49"/>
            <w:u w:val="single"/>
          </w:rPr>
          <w:t>(1)</w:t>
        </w:r>
      </w:hyperlink>
    </w:p>
    <w:p>
      <w:pPr>
        <w:pStyle w:val="Heading2"/>
      </w:pPr>
      <w:r>
        <w:t>2. Вариатив</w:t>
      </w:r>
    </w:p>
    <w:p>
      <w:pPr>
        <w:pStyle w:val="Heading3"/>
        <w:keepNext/>
      </w:pPr>
      <w:r>
        <w:rPr>
          <w:b/>
          <w:color w:val="173C49"/>
        </w:rPr>
        <w:t>Вопрос 9.</w:t>
      </w:r>
    </w:p>
    <w:p>
      <w:pPr>
        <w:keepNext/>
      </w:pPr>
      <w:r>
        <w:rPr>
          <w:b w:val="0"/>
          <w:i w:val="0"/>
        </w:rPr>
        <w:t>Срок и метод родоразрешения при сахарном диабете 1 типа определяются</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0"/>
                    <a:stretch>
                      <a:fillRect/>
                    </a:stretch>
                  </pic:blipFill>
                  <pic:spPr>
                    <a:xfrm>
                      <a:off x="0" y="0"/>
                      <a:ext cx="214884" cy="214884"/>
                    </a:xfrm>
                    <a:prstGeom prst="rect"/>
                  </pic:spPr>
                </pic:pic>
              </a:graphicData>
            </a:graphic>
          </wp:inline>
        </w:drawing>
      </w:r>
      <w:r>
        <w:tab/>
      </w:r>
      <w:r>
        <w:rPr>
          <w:b w:val="0"/>
          <w:i w:val="0"/>
        </w:rPr>
        <w:t>акушерскими показаниями</w:t>
      </w:r>
    </w:p>
    <w:p>
      <w:pPr>
        <w:tabs>
          <w:tab w:pos="490" w:val="left"/>
        </w:tabs>
        <w:spacing w:after="60"/>
        <w:ind w:left="490" w:hanging="490"/>
      </w:pPr>
      <w:r>
        <w:rPr>
          <w:b/>
        </w:rPr>
        <w:t>2.</w:t>
      </w:r>
      <w:r>
        <w:tab/>
      </w:r>
      <w:r>
        <w:rPr>
          <w:b w:val="0"/>
          <w:i w:val="0"/>
        </w:rPr>
        <w:t>степенью компенсации углеводного обмена</w:t>
      </w:r>
    </w:p>
    <w:p>
      <w:pPr>
        <w:tabs>
          <w:tab w:pos="490" w:val="left"/>
        </w:tabs>
        <w:spacing w:after="60"/>
        <w:ind w:left="490" w:hanging="490"/>
      </w:pPr>
      <w:r>
        <w:rPr>
          <w:b/>
        </w:rPr>
        <w:t>3.</w:t>
      </w:r>
      <w:r>
        <w:tab/>
      </w:r>
      <w:r>
        <w:rPr>
          <w:b w:val="0"/>
          <w:i w:val="0"/>
        </w:rPr>
        <w:t>желанием пациентки</w:t>
      </w:r>
    </w:p>
    <w:p>
      <w:pPr>
        <w:tabs>
          <w:tab w:pos="490" w:val="left"/>
        </w:tabs>
        <w:spacing w:after="60"/>
        <w:ind w:left="490" w:hanging="490"/>
      </w:pPr>
      <w:r>
        <w:rPr>
          <w:b/>
        </w:rPr>
        <w:t>4.</w:t>
      </w:r>
      <w:r>
        <w:tab/>
      </w:r>
      <w:r>
        <w:rPr>
          <w:b w:val="0"/>
          <w:i w:val="0"/>
        </w:rPr>
        <w:t>стажем сахарного диабета</w:t>
      </w:r>
    </w:p>
    <w:p>
      <w:pPr>
        <w:ind w:left="288"/>
      </w:pPr>
      <w:r>
        <w:rPr>
          <w:b/>
          <w:color w:val="173C49"/>
        </w:rPr>
        <w:t xml:space="preserve">Правильный ответ: </w:t>
      </w:r>
      <w:r>
        <w:rPr>
          <w:b/>
          <w:i w:val="0"/>
        </w:rPr>
        <w:t>1 — акушерскими показаниями</w:t>
      </w:r>
    </w:p>
    <w:p>
      <w:pPr>
        <w:ind w:left="504"/>
      </w:pPr>
      <w:r>
        <w:rPr>
          <w:b w:val="0"/>
          <w:i/>
        </w:rPr>
        <w:t>Сахарный диабет не является показанием для операции кесарева сечения; для определения срока и метода родоразрешения рекомендовано использование общепринятых в акушерстве показаний к родоразрешению.</w:t>
        <w:br/>
        <w:br/>
      </w:r>
      <w:hyperlink r:id="rId21">
        <w:r>
          <w:rPr>
            <w:color w:val="173C49"/>
            <w:u w:val="single"/>
          </w:rPr>
          <w:t>Клинические рекомендации Минздрава России. Сахарный диабет 1 типа у взрослых, 2025 г.</w:t>
        </w:r>
      </w:hyperlink>
      <w:r>
        <w:rPr>
          <w:b w:val="0"/>
          <w:i/>
        </w:rPr>
        <w:t xml:space="preserve"> </w:t>
      </w:r>
      <w:hyperlink r:id="rId31">
        <w:r>
          <w:rPr>
            <w:color w:val="173C49"/>
            <w:u w:val="single"/>
          </w:rPr>
          <w:t>(1)</w:t>
        </w:r>
      </w:hyperlink>
    </w:p>
    <w:p>
      <w:pPr>
        <w:pStyle w:val="Heading3"/>
        <w:keepNext/>
      </w:pPr>
      <w:r>
        <w:rPr>
          <w:b/>
          <w:color w:val="173C49"/>
        </w:rPr>
        <w:t>Вопрос 10.</w:t>
      </w:r>
    </w:p>
    <w:p>
      <w:pPr>
        <w:keepNext/>
      </w:pPr>
      <w:r>
        <w:rPr>
          <w:b w:val="0"/>
          <w:i w:val="0"/>
        </w:rPr>
        <w:t>Риск развития сахарного диабета 1 типа у ребенка в течение жизни при наличии сахарного диабета 1 типа у матери или отца составляет +________+ %</w:t>
      </w:r>
    </w:p>
    <w:p>
      <w:pPr>
        <w:tabs>
          <w:tab w:pos="490" w:val="left"/>
        </w:tabs>
        <w:spacing w:after="60"/>
        <w:ind w:left="490" w:hanging="490"/>
      </w:pPr>
      <w:r>
        <w:rPr>
          <w:b/>
        </w:rPr>
        <w:t>1.</w:t>
      </w:r>
      <w:r>
        <w:tab/>
      </w:r>
      <w:r>
        <w:rPr>
          <w:b w:val="0"/>
          <w:i w:val="0"/>
        </w:rPr>
        <w:t>50-55</w:t>
      </w:r>
    </w:p>
    <w:p>
      <w:pPr>
        <w:tabs>
          <w:tab w:pos="490" w:val="left"/>
        </w:tabs>
        <w:spacing w:after="60"/>
        <w:ind w:left="490" w:hanging="490"/>
      </w:pPr>
      <w:r>
        <w:rPr>
          <w:b/>
        </w:rPr>
        <w:t>2.</w:t>
      </w:r>
      <w:r>
        <w:tab/>
      </w:r>
      <w:r>
        <w:rPr>
          <w:b w:val="0"/>
          <w:i w:val="0"/>
        </w:rPr>
        <w:t>80-90</w:t>
      </w:r>
    </w:p>
    <w:p>
      <w:pPr>
        <w:tabs>
          <w:tab w:pos="490" w:val="left"/>
        </w:tabs>
        <w:spacing w:after="60"/>
        <w:ind w:left="490" w:hanging="490"/>
      </w:pPr>
      <w:r>
        <w:rPr>
          <w:b/>
        </w:rPr>
        <w:t>3.</w:t>
      </w:r>
      <w:r>
        <w:tab/>
      </w:r>
      <w:r>
        <w:rPr>
          <w:b w:val="0"/>
          <w:i w:val="0"/>
        </w:rPr>
        <w:t>30-35</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8"/>
                    <a:stretch>
                      <a:fillRect/>
                    </a:stretch>
                  </pic:blipFill>
                  <pic:spPr>
                    <a:xfrm>
                      <a:off x="0" y="0"/>
                      <a:ext cx="214884" cy="214884"/>
                    </a:xfrm>
                    <a:prstGeom prst="rect"/>
                  </pic:spPr>
                </pic:pic>
              </a:graphicData>
            </a:graphic>
          </wp:inline>
        </w:drawing>
      </w:r>
      <w:r>
        <w:tab/>
      </w:r>
      <w:r>
        <w:rPr>
          <w:b w:val="0"/>
          <w:i w:val="0"/>
        </w:rPr>
        <w:t>2-6</w:t>
      </w:r>
    </w:p>
    <w:p>
      <w:pPr>
        <w:ind w:left="288"/>
      </w:pPr>
      <w:r>
        <w:rPr>
          <w:b/>
          <w:color w:val="173C49"/>
        </w:rPr>
        <w:t xml:space="preserve">Правильный ответ: </w:t>
      </w:r>
      <w:r>
        <w:rPr>
          <w:b/>
          <w:i w:val="0"/>
        </w:rPr>
        <w:t>4 — 2-6</w:t>
      </w:r>
    </w:p>
    <w:p>
      <w:pPr>
        <w:ind w:left="504"/>
      </w:pPr>
      <w:r>
        <w:rPr>
          <w:b w:val="0"/>
          <w:i/>
        </w:rPr>
        <w:t>Согласно проведенным исследованиям, при наличии сахарного диабета 1 типа у матери или отца, риск развития сахарного диабета 1 типа у ее/его ребенка не больше, чем в общей популяции, и составляет 2-6 %.</w:t>
        <w:br/>
        <w:br/>
      </w:r>
      <w:hyperlink r:id="rId24">
        <w:r>
          <w:rPr>
            <w:color w:val="173C49"/>
            <w:u w:val="single"/>
          </w:rPr>
          <w:t>Алгоритмы специализированной медицинской помощи больным сахарным диабетом / Под редакцией И.И. Дедова, М.В. Шестаковой, О.Ю. Сухаревой. – 12-й выпуск. – М.; 2025.</w:t>
        </w:r>
      </w:hyperlink>
      <w:r>
        <w:rPr>
          <w:b w:val="0"/>
          <w:i/>
        </w:rPr>
        <w:t xml:space="preserve"> </w:t>
      </w:r>
      <w:hyperlink r:id="rId32">
        <w:r>
          <w:rPr>
            <w:color w:val="173C49"/>
            <w:u w:val="single"/>
          </w:rPr>
          <w:t>(1)</w:t>
        </w:r>
      </w:hyperlink>
    </w:p>
    <w:p>
      <w:pPr>
        <w:pStyle w:val="Heading3"/>
        <w:keepNext/>
      </w:pPr>
      <w:r>
        <w:rPr>
          <w:b/>
          <w:color w:val="173C49"/>
        </w:rPr>
        <w:t>Вопрос 11.</w:t>
      </w:r>
    </w:p>
    <w:p>
      <w:pPr>
        <w:keepNext/>
      </w:pPr>
      <w:r>
        <w:rPr>
          <w:b w:val="0"/>
          <w:i w:val="0"/>
        </w:rPr>
        <w:t>При плановом оперативном родоразрешении доза инсулина продленного действия уменьшается накануне операции на +______+ %</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0"/>
                    <a:stretch>
                      <a:fillRect/>
                    </a:stretch>
                  </pic:blipFill>
                  <pic:spPr>
                    <a:xfrm>
                      <a:off x="0" y="0"/>
                      <a:ext cx="214884" cy="214884"/>
                    </a:xfrm>
                    <a:prstGeom prst="rect"/>
                  </pic:spPr>
                </pic:pic>
              </a:graphicData>
            </a:graphic>
          </wp:inline>
        </w:drawing>
      </w:r>
      <w:r>
        <w:tab/>
      </w:r>
      <w:r>
        <w:rPr>
          <w:b w:val="0"/>
          <w:i w:val="0"/>
        </w:rPr>
        <w:t>50</w:t>
      </w:r>
    </w:p>
    <w:p>
      <w:pPr>
        <w:tabs>
          <w:tab w:pos="490" w:val="left"/>
        </w:tabs>
        <w:spacing w:after="60"/>
        <w:ind w:left="490" w:hanging="490"/>
      </w:pPr>
      <w:r>
        <w:rPr>
          <w:b/>
        </w:rPr>
        <w:t>2.</w:t>
      </w:r>
      <w:r>
        <w:tab/>
      </w:r>
      <w:r>
        <w:rPr>
          <w:b w:val="0"/>
          <w:i w:val="0"/>
        </w:rPr>
        <w:t>20</w:t>
      </w:r>
    </w:p>
    <w:p>
      <w:pPr>
        <w:tabs>
          <w:tab w:pos="490" w:val="left"/>
        </w:tabs>
        <w:spacing w:after="60"/>
        <w:ind w:left="490" w:hanging="490"/>
      </w:pPr>
      <w:r>
        <w:rPr>
          <w:b/>
        </w:rPr>
        <w:t>3.</w:t>
      </w:r>
      <w:r>
        <w:tab/>
      </w:r>
      <w:r>
        <w:rPr>
          <w:b w:val="0"/>
          <w:i w:val="0"/>
        </w:rPr>
        <w:t>10</w:t>
      </w:r>
    </w:p>
    <w:p>
      <w:pPr>
        <w:tabs>
          <w:tab w:pos="490" w:val="left"/>
        </w:tabs>
        <w:spacing w:after="60"/>
        <w:ind w:left="490" w:hanging="490"/>
      </w:pPr>
      <w:r>
        <w:rPr>
          <w:b/>
        </w:rPr>
        <w:t>4.</w:t>
      </w:r>
      <w:r>
        <w:tab/>
      </w:r>
      <w:r>
        <w:rPr>
          <w:b w:val="0"/>
          <w:i w:val="0"/>
        </w:rPr>
        <w:t>70</w:t>
      </w:r>
    </w:p>
    <w:p>
      <w:pPr>
        <w:ind w:left="288"/>
      </w:pPr>
      <w:r>
        <w:rPr>
          <w:b/>
          <w:color w:val="173C49"/>
        </w:rPr>
        <w:t xml:space="preserve">Правильный ответ: </w:t>
      </w:r>
      <w:r>
        <w:rPr>
          <w:b/>
          <w:i w:val="0"/>
        </w:rPr>
        <w:t>1 — 50</w:t>
      </w:r>
    </w:p>
    <w:p>
      <w:pPr>
        <w:ind w:left="504"/>
      </w:pPr>
      <w:r>
        <w:rPr>
          <w:b w:val="0"/>
          <w:i/>
        </w:rPr>
        <w:t>При плановом оперативном родоразрешении и использовании режима многократных инъекций инсулина дозу инсулина продленного действия накануне операции уменьшить на 50 %.</w:t>
        <w:br/>
        <w:br/>
      </w:r>
      <w:hyperlink r:id="rId24">
        <w:r>
          <w:rPr>
            <w:color w:val="173C49"/>
            <w:u w:val="single"/>
          </w:rPr>
          <w:t>Алгоритмы специализированной медицинской помощи больным сахарным диабетом / Под редакцией И.И. Дедова, М.В. Шестаковой, О.Ю. Сухаревой. – 12-й выпуск. – М.; 2025.</w:t>
        </w:r>
      </w:hyperlink>
      <w:r>
        <w:rPr>
          <w:b w:val="0"/>
          <w:i/>
        </w:rPr>
        <w:t xml:space="preserve"> </w:t>
      </w:r>
      <w:hyperlink r:id="rId33">
        <w:r>
          <w:rPr>
            <w:color w:val="173C49"/>
            <w:u w:val="single"/>
          </w:rPr>
          <w:t>(1)</w:t>
        </w:r>
      </w:hyperlink>
    </w:p>
    <w:p>
      <w:pPr>
        <w:pStyle w:val="Heading3"/>
        <w:keepNext/>
      </w:pPr>
      <w:r>
        <w:rPr>
          <w:b/>
          <w:color w:val="173C49"/>
        </w:rPr>
        <w:t>Вопрос 12.</w:t>
      </w:r>
    </w:p>
    <w:p>
      <w:pPr>
        <w:keepNext/>
      </w:pPr>
      <w:r>
        <w:rPr>
          <w:b w:val="0"/>
          <w:i w:val="0"/>
        </w:rPr>
        <w:t>Грудное вскармливание при сахарном диабете сопряжено с риском развития</w:t>
      </w:r>
    </w:p>
    <w:p>
      <w:pPr>
        <w:tabs>
          <w:tab w:pos="490" w:val="left"/>
        </w:tabs>
        <w:spacing w:after="60"/>
        <w:ind w:left="490" w:hanging="490"/>
      </w:pPr>
      <w:r>
        <w:rPr>
          <w:b/>
        </w:rPr>
        <w:t>1.</w:t>
      </w:r>
      <w:r>
        <w:tab/>
      </w:r>
      <w:r>
        <w:rPr>
          <w:b w:val="0"/>
          <w:i w:val="0"/>
        </w:rPr>
        <w:t>гипергликемии у матери</w:t>
      </w:r>
    </w:p>
    <w:p>
      <w:pPr>
        <w:tabs>
          <w:tab w:pos="490" w:val="left"/>
        </w:tabs>
        <w:spacing w:after="60"/>
        <w:ind w:left="490" w:hanging="490"/>
      </w:pPr>
      <w:r>
        <w:rPr>
          <w:b/>
        </w:rPr>
        <w:t>2.</w:t>
      </w:r>
      <w:r>
        <w:tab/>
      </w:r>
      <w:r>
        <w:rPr>
          <w:b w:val="0"/>
          <w:i w:val="0"/>
        </w:rPr>
        <w:t>гипергликемии у ребенка</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гипогликемии у матери</w:t>
      </w:r>
    </w:p>
    <w:p>
      <w:pPr>
        <w:tabs>
          <w:tab w:pos="490" w:val="left"/>
        </w:tabs>
        <w:spacing w:after="60"/>
        <w:ind w:left="490" w:hanging="490"/>
      </w:pPr>
      <w:r>
        <w:rPr>
          <w:b/>
        </w:rPr>
        <w:t>4.</w:t>
      </w:r>
      <w:r>
        <w:tab/>
      </w:r>
      <w:r>
        <w:rPr>
          <w:b w:val="0"/>
          <w:i w:val="0"/>
        </w:rPr>
        <w:t>гипогликемии у ребенка</w:t>
      </w:r>
    </w:p>
    <w:p>
      <w:pPr>
        <w:ind w:left="288"/>
      </w:pPr>
      <w:r>
        <w:rPr>
          <w:b/>
          <w:color w:val="173C49"/>
        </w:rPr>
        <w:t xml:space="preserve">Правильный ответ: </w:t>
      </w:r>
      <w:r>
        <w:rPr>
          <w:b/>
          <w:i w:val="0"/>
        </w:rPr>
        <w:t>3 — гипогликемии у матери</w:t>
      </w:r>
    </w:p>
    <w:p>
      <w:pPr>
        <w:ind w:left="504"/>
      </w:pPr>
      <w:r>
        <w:rPr>
          <w:b w:val="0"/>
          <w:i/>
        </w:rPr>
        <w:t>Лактация снижает потребность в инсулине, что требует коррекции дозы и контроля гликемии после кормления.</w:t>
        <w:br/>
        <w:br/>
      </w:r>
      <w:hyperlink r:id="rId24">
        <w:r>
          <w:rPr>
            <w:color w:val="173C49"/>
            <w:u w:val="single"/>
          </w:rPr>
          <w:t>Алгоритмы специализированной медицинской помощи больным сахарным диабетом / Под редакцией И.И. Дедова, М.В. Шестаковой, О.Ю. Сухаревой. – 12-й выпуск. – М.; 2025.</w:t>
        </w:r>
      </w:hyperlink>
      <w:r>
        <w:rPr>
          <w:b w:val="0"/>
          <w:i/>
        </w:rPr>
        <w:t xml:space="preserve"> </w:t>
      </w:r>
      <w:hyperlink r:id="rId34">
        <w:r>
          <w:rPr>
            <w:color w:val="173C49"/>
            <w:u w:val="single"/>
          </w:rPr>
          <w:t>(1)</w:t>
        </w:r>
      </w:hyperlink>
    </w:p>
    <w:p>
      <w:r>
        <w:br w:type="page"/>
      </w:r>
    </w:p>
    <w:p>
      <w:pPr>
        <w:pStyle w:val="Heading1"/>
      </w:pPr>
      <w:bookmarkStart w:id="1002" w:name="case_0002"/>
      <w:r>
        <w:t>Ситуационная задача 0002</w:t>
      </w:r>
      <w:bookmarkEnd w:id="1002"/>
    </w:p>
    <w:p>
      <w:r>
        <w:rPr>
          <w:b/>
        </w:rPr>
        <w:t xml:space="preserve">Образование: </w:t>
      </w:r>
      <w:r>
        <w:t>Высшее образование</w:t>
      </w:r>
      <w:r>
        <w:rPr>
          <w:b/>
        </w:rPr>
        <w:t xml:space="preserve"> | Специальность: </w:t>
      </w:r>
      <w:r>
        <w:t>Эндокринология</w:t>
      </w:r>
    </w:p>
    <w:p>
      <w:pPr>
        <w:pStyle w:val="Heading2"/>
      </w:pPr>
      <w:r>
        <w:t>1. УСЛОВИЕ СИТУАЦИОННОЙ ЗАДАЧИ</w:t>
      </w:r>
    </w:p>
    <w:p>
      <w:pPr>
        <w:pStyle w:val="Heading3"/>
      </w:pPr>
      <w:r>
        <w:t>1.1. Ситуация</w:t>
      </w:r>
    </w:p>
    <w:p>
      <w:pPr>
        <w:spacing w:after="58"/>
      </w:pPr>
      <w:r>
        <w:rPr>
          <w:b w:val="0"/>
          <w:i w:val="0"/>
        </w:rPr>
        <w:t>Женщина, 69 лет, обратилась к врачу общей практики (семейному врачу).</w:t>
      </w:r>
    </w:p>
    <w:p>
      <w:pPr>
        <w:pStyle w:val="Heading3"/>
      </w:pPr>
      <w:r>
        <w:t>1.2. Жалобы</w:t>
      </w:r>
    </w:p>
    <w:p>
      <w:pPr>
        <w:spacing w:after="58"/>
      </w:pPr>
      <w:r>
        <w:rPr>
          <w:b w:val="0"/>
          <w:i w:val="0"/>
        </w:rPr>
        <w:t>Повышение АД до 170/90 мм рт. ст., головную боль, умеренную сухость во рту, зуд кожных покровов, особенно в подмышечных и паховых областях, появление гнойничков в местах расчесов, чувство сдавления за грудиной при быстрой ходьбе и подъёме на 3 этаж.</w:t>
      </w:r>
    </w:p>
    <w:p>
      <w:pPr>
        <w:spacing w:after="58"/>
      </w:pPr>
      <w:r>
        <w:rPr>
          <w:b w:val="0"/>
          <w:i w:val="0"/>
        </w:rPr>
        <w:t>В последнее время отмечает нарушение зрения.</w:t>
      </w:r>
    </w:p>
    <w:p>
      <w:pPr>
        <w:pStyle w:val="Heading3"/>
      </w:pPr>
      <w:r>
        <w:t>1.3. Анамнез заболевания</w:t>
      </w:r>
    </w:p>
    <w:p>
      <w:pPr>
        <w:spacing w:after="58"/>
      </w:pPr>
      <w:r>
        <w:rPr>
          <w:b w:val="0"/>
          <w:i w:val="0"/>
        </w:rPr>
        <w:t>Указанные жалобы появились и нарастали в течение года. Более 20 лет страдает гипертонической болезнью, АД колеблется в пределах 150–180/80–90 мм рт. ст. В течение 10 лет страдает сахарным диабетом 2 типа, стенокардией напряжения. В возрасте 60 лет пациентка перенесла инфаркт миокарда. С этого времени состояние её оставалось стабильным. Принимает эналаприл (10 мг/сут), метопролол (50 мг/сут), аспирин (125 мг/сут), симвастатин (20 мг/сут), гидрохлоротиазид (25 мг/сут) и метформин (1000 мг/сут). Контрольные явки диспансерного наблюдения посещает нерегулярно.</w:t>
      </w:r>
    </w:p>
    <w:p>
      <w:pPr>
        <w:pStyle w:val="Heading3"/>
      </w:pPr>
      <w:r>
        <w:t>1.4. Анамнез жизни</w:t>
      </w:r>
    </w:p>
    <w:p>
      <w:pPr>
        <w:spacing w:after="58"/>
      </w:pPr>
      <w:r>
        <w:rPr>
          <w:b w:val="0"/>
          <w:i w:val="0"/>
        </w:rPr>
        <w:t>У родственников со стороны матери отмечает склонность к ожирению, мать страдала гипертонической болезнью, сахарным диабетом 2 типа, умерла в возрасте 65 лет от инсульта. Было 3 беременности, одни роды в 29 лет, вес ребенка при рождении 4,6 кг.</w:t>
      </w:r>
    </w:p>
    <w:p>
      <w:pPr>
        <w:spacing w:after="58"/>
      </w:pPr>
      <w:r>
        <w:rPr>
          <w:b w:val="0"/>
          <w:i w:val="0"/>
        </w:rPr>
        <w:t>Перенесла холецистэктомию (в 45 лет).</w:t>
      </w:r>
    </w:p>
    <w:p>
      <w:pPr>
        <w:pStyle w:val="Heading3"/>
      </w:pPr>
      <w:r>
        <w:t>1.5. Объективный статус</w:t>
      </w:r>
    </w:p>
    <w:p>
      <w:pPr>
        <w:spacing w:after="58"/>
      </w:pPr>
      <w:r>
        <w:rPr>
          <w:b w:val="0"/>
          <w:i w:val="0"/>
        </w:rPr>
        <w:t>Кожные покровы и слизистые физиологической окраски, чистые. Лимфоузлы не увеличены. Рост - 168 см, вес - 85 кг, ИМТ – 32,9 кг/м2, окружность талии - 96 см. В лёгких везикулярное дыхание, проводится во все отделы, хрипов нет. Тоны сердца приглушены, ритмичные, ЧСС=Пульс=75 в минуту. АД 150/90 мм рт.ст. Живот мягкий, безболезненный, печень и селезёнка не увеличены. Симптом поколачивания по пояснице отрицательный с обеих сторон. Отёков нет. Пульсация на а. dorsalis pedis сохранена. Стул и диурез не нарушены.</w:t>
      </w:r>
    </w:p>
    <w:p>
      <w:pPr>
        <w:spacing w:after="58"/>
      </w:pPr>
      <w:r>
        <w:rPr>
          <w:b w:val="0"/>
          <w:i w:val="0"/>
        </w:rPr>
        <w:t>Был проведён скрининг на синдром старческой астении по опроснику «Возраст не помеха» - 2 балла.</w:t>
      </w:r>
    </w:p>
    <w:p>
      <w:pPr>
        <w:spacing w:after="58"/>
      </w:pPr>
      <w:r>
        <w:rPr>
          <w:b w:val="0"/>
          <w:i w:val="0"/>
        </w:rPr>
        <w:t>Прошла флюорографию: легочные поля без патологических теней; легочный рисунок умеренно усилен за счет пневмосклероза; корни структурны; диафрагма и синусы четкие; сердце умеренно увеличено влево за счет дуги левого желудочка; аорта уплотнена.</w:t>
      </w:r>
    </w:p>
    <w:p>
      <w:pPr>
        <w:spacing w:after="58"/>
      </w:pPr>
      <w:r>
        <w:rPr>
          <w:b w:val="0"/>
          <w:i w:val="0"/>
        </w:rPr>
        <w:t>Самостоятельно обратилась к офтальмологу: выставлен диагноз Препролиферативная диабетическая ретинопатия OU. Макулопатия (OS&gt;OD).</w:t>
      </w:r>
    </w:p>
    <w:p>
      <w:pPr>
        <w:pStyle w:val="Heading2"/>
      </w:pPr>
      <w:r>
        <w:t>1. План обследования</w:t>
      </w:r>
    </w:p>
    <w:p>
      <w:pPr>
        <w:pStyle w:val="Heading3"/>
        <w:keepNext/>
      </w:pPr>
      <w:r>
        <w:rPr>
          <w:b/>
          <w:color w:val="173C49"/>
        </w:rPr>
        <w:t>Вопрос 1.</w:t>
      </w:r>
    </w:p>
    <w:p>
      <w:pPr>
        <w:keepNext/>
      </w:pPr>
      <w:r>
        <w:rPr>
          <w:b w:val="0"/>
          <w:i w:val="0"/>
        </w:rPr>
        <w:t>Необходимыми лабораторными методами обследования в рамках диспансерного наблюдения пациентки являются</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0"/>
                    <a:stretch>
                      <a:fillRect/>
                    </a:stretch>
                  </pic:blipFill>
                  <pic:spPr>
                    <a:xfrm>
                      <a:off x="0" y="0"/>
                      <a:ext cx="214884" cy="214884"/>
                    </a:xfrm>
                    <a:prstGeom prst="rect"/>
                  </pic:spPr>
                </pic:pic>
              </a:graphicData>
            </a:graphic>
          </wp:inline>
        </w:drawing>
      </w:r>
      <w:r>
        <w:tab/>
      </w:r>
      <w:r>
        <w:rPr>
          <w:b w:val="0"/>
          <w:i w:val="0"/>
        </w:rPr>
        <w:t>общий анализ крови</w:t>
      </w:r>
    </w:p>
    <w:p>
      <w:pPr>
        <w:tabs>
          <w:tab w:pos="490" w:val="left"/>
        </w:tabs>
        <w:spacing w:after="60"/>
        <w:ind w:left="490" w:hanging="490"/>
      </w:pPr>
      <w:r>
        <w:rPr>
          <w:b/>
        </w:rPr>
        <w:t>2.</w:t>
      </w:r>
      <w:r>
        <w:tab/>
      </w:r>
      <w:r>
        <w:rPr>
          <w:b w:val="0"/>
          <w:i w:val="0"/>
        </w:rPr>
        <w:t>исследование сыворотки крови на С-реактивный белок и АСЛО</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определение гликированного гемоглобина (HBA1c)</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8"/>
                    <a:stretch>
                      <a:fillRect/>
                    </a:stretch>
                  </pic:blipFill>
                  <pic:spPr>
                    <a:xfrm>
                      <a:off x="0" y="0"/>
                      <a:ext cx="214884" cy="214884"/>
                    </a:xfrm>
                    <a:prstGeom prst="rect"/>
                  </pic:spPr>
                </pic:pic>
              </a:graphicData>
            </a:graphic>
          </wp:inline>
        </w:drawing>
      </w:r>
      <w:r>
        <w:tab/>
      </w:r>
      <w:r>
        <w:rPr>
          <w:b w:val="0"/>
          <w:i w:val="0"/>
        </w:rPr>
        <w:t>биохимический анализ крови (глюкоза крови натощак, белок, общий холестерин, ХЛВП, ХЛНП, триглицериды, билирубин, АСТ, АЛТ, мочевая кислота, мочевина, креатинин, калий, натрий, расчет СКФ)</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35"/>
                    <a:stretch>
                      <a:fillRect/>
                    </a:stretch>
                  </pic:blipFill>
                  <pic:spPr>
                    <a:xfrm>
                      <a:off x="0" y="0"/>
                      <a:ext cx="214884" cy="214884"/>
                    </a:xfrm>
                    <a:prstGeom prst="rect"/>
                  </pic:spPr>
                </pic:pic>
              </a:graphicData>
            </a:graphic>
          </wp:inline>
        </w:drawing>
      </w:r>
      <w:r>
        <w:tab/>
      </w:r>
      <w:r>
        <w:rPr>
          <w:b w:val="0"/>
          <w:i w:val="0"/>
        </w:rPr>
        <w:t>общий анализ мочи, анализ на альбуминурию</w:t>
      </w:r>
    </w:p>
    <w:p>
      <w:pPr>
        <w:ind w:left="288"/>
      </w:pPr>
      <w:r>
        <w:rPr>
          <w:b/>
          <w:color w:val="173C49"/>
        </w:rPr>
        <w:t xml:space="preserve">Правильные ответы: </w:t>
      </w:r>
      <w:r>
        <w:rPr>
          <w:b/>
          <w:i w:val="0"/>
        </w:rPr>
        <w:t>1 — общий анализ крови; 3 — определение гликированного гемоглобина (HBA1c); 4 — биохимический анализ крови (глюкоза крови натощак, белок, общий холестерин, ХЛВП, ХЛНП, триглицериды, билирубин, АСТ, АЛТ, мочевая кислота, мочевина, креатинин, калий, натрий, расчет СКФ); 5 — общий анализ мочи, анализ на альбуминурию</w:t>
      </w:r>
    </w:p>
    <w:p>
      <w:pPr>
        <w:ind w:left="504"/>
      </w:pPr>
      <w:r>
        <w:rPr>
          <w:b w:val="0"/>
          <w:i/>
        </w:rPr>
        <w:t>Рекомендуется проведение общего (клинического) анализакрови всем пациентам с СД 2 не реже 1 раза в год</w:t>
        <w:br/>
        <w:br/>
      </w:r>
      <w:hyperlink r:id="rId36">
        <w:r>
          <w:rPr>
            <w:color w:val="173C49"/>
            <w:u w:val="single"/>
          </w:rPr>
          <w:t>Клинические рекомендации Министерства здравоохранения Российской Федерации. Сахарный диабет 2 типа у взрослых, 2022 г.</w:t>
        </w:r>
      </w:hyperlink>
      <w:r>
        <w:rPr>
          <w:b w:val="0"/>
          <w:i/>
        </w:rPr>
        <w:t xml:space="preserve"> </w:t>
      </w:r>
      <w:hyperlink r:id="rId37">
        <w:r>
          <w:rPr>
            <w:color w:val="173C49"/>
            <w:u w:val="single"/>
          </w:rPr>
          <w:t>(1)</w:t>
        </w:r>
      </w:hyperlink>
    </w:p>
    <w:p>
      <w:pPr>
        <w:ind w:left="504"/>
      </w:pPr>
      <w:r>
        <w:rPr>
          <w:b w:val="0"/>
          <w:i/>
        </w:rPr>
        <w:t>Определение гликированного гемоглобина (HBA1c) является обязательным.</w:t>
        <w:br/>
        <w:br/>
      </w:r>
      <w:hyperlink r:id="rId36">
        <w:r>
          <w:rPr>
            <w:color w:val="173C49"/>
            <w:u w:val="single"/>
          </w:rPr>
          <w:t>Клинические рекомендации Министерства здравоохранения Российской Федерации. Сахарный диабет 2 типа у взрослых, 2022 г.</w:t>
        </w:r>
      </w:hyperlink>
      <w:r>
        <w:rPr>
          <w:b w:val="0"/>
          <w:i/>
        </w:rPr>
        <w:t xml:space="preserve"> </w:t>
      </w:r>
      <w:hyperlink r:id="rId38">
        <w:r>
          <w:rPr>
            <w:color w:val="173C49"/>
            <w:u w:val="single"/>
          </w:rPr>
          <w:t>(1)</w:t>
        </w:r>
      </w:hyperlink>
    </w:p>
    <w:p>
      <w:pPr>
        <w:ind w:left="504"/>
      </w:pPr>
      <w:r>
        <w:rPr>
          <w:b w:val="0"/>
          <w:i/>
        </w:rPr>
        <w:t>Рекомендуется исследование биохимического анализа крови (глюкоза, креатинин, мочевина, мочевая кислота, белок общий, билирубин, аспартатаминтрансфераза, аланинаминотрансфераза, холестерин общий, холестерин липопротеидов низкой плотности (ХЛНП), холестерин липопротеидов высокой плотности (ХЛВП), триглицериды, калий, натрий) лицам с диагностированным СД 2 для последующей безопасной медикаментозной коррекции гипергликемии и факторов риска, а также уточнения наличия осложнений</w:t>
        <w:br/>
        <w:br/>
      </w:r>
      <w:hyperlink r:id="rId36">
        <w:r>
          <w:rPr>
            <w:color w:val="173C49"/>
            <w:u w:val="single"/>
          </w:rPr>
          <w:t>Клинические рекомендации Министерства здравоохранения Российской Федерации. Сахарный диабет 2 типа у взрослых, 2022 г.</w:t>
        </w:r>
      </w:hyperlink>
      <w:r>
        <w:rPr>
          <w:b w:val="0"/>
          <w:i/>
        </w:rPr>
        <w:t xml:space="preserve"> </w:t>
      </w:r>
      <w:hyperlink r:id="rId39">
        <w:r>
          <w:rPr>
            <w:color w:val="173C49"/>
            <w:u w:val="single"/>
          </w:rPr>
          <w:t>(1)</w:t>
        </w:r>
      </w:hyperlink>
      <w:r>
        <w:rPr>
          <w:b w:val="0"/>
          <w:i/>
        </w:rPr>
        <w:br/>
        <w:br/>
        <w:t>Клинические рекомендации "Артериальная гипертензия у взрослых". 2020г. Раздел 2. – п.2.7.</w:t>
        <w:br/>
        <w:br/>
      </w:r>
      <w:hyperlink r:id="rId40">
        <w:r>
          <w:rPr>
            <w:color w:val="173C49"/>
            <w:u w:val="single"/>
          </w:rPr>
          <w:t>Клинические рекомендации Минздрава России. Артериальная гипертензия у взрослых, 2024г.</w:t>
        </w:r>
      </w:hyperlink>
      <w:r>
        <w:rPr>
          <w:b w:val="0"/>
          <w:i/>
        </w:rPr>
        <w:t xml:space="preserve"> </w:t>
      </w:r>
      <w:hyperlink r:id="rId41">
        <w:r>
          <w:rPr>
            <w:color w:val="173C49"/>
            <w:u w:val="single"/>
          </w:rPr>
          <w:t>(1)</w:t>
        </w:r>
      </w:hyperlink>
      <w:r>
        <w:rPr>
          <w:b w:val="0"/>
          <w:i/>
        </w:rPr>
        <w:t xml:space="preserve"> </w:t>
      </w:r>
      <w:hyperlink r:id="rId42">
        <w:r>
          <w:rPr>
            <w:color w:val="173C49"/>
            <w:u w:val="single"/>
          </w:rPr>
          <w:t>(2)</w:t>
        </w:r>
      </w:hyperlink>
      <w:r>
        <w:rPr>
          <w:b w:val="0"/>
          <w:i/>
        </w:rPr>
        <w:t xml:space="preserve"> </w:t>
      </w:r>
      <w:hyperlink r:id="rId43">
        <w:r>
          <w:rPr>
            <w:color w:val="173C49"/>
            <w:u w:val="single"/>
          </w:rPr>
          <w:t>(3)</w:t>
        </w:r>
      </w:hyperlink>
    </w:p>
    <w:p>
      <w:pPr>
        <w:ind w:left="504"/>
      </w:pPr>
      <w:r>
        <w:rPr>
          <w:b w:val="0"/>
          <w:i/>
        </w:rPr>
        <w:t>Общий анализ мочи и определение альбуминурии является обязательным при диспансерном наблюдении пациентов.</w:t>
        <w:br/>
        <w:br/>
      </w:r>
      <w:hyperlink r:id="rId36">
        <w:r>
          <w:rPr>
            <w:color w:val="173C49"/>
            <w:u w:val="single"/>
          </w:rPr>
          <w:t>Клинические рекомендации Министерства здравоохранения Российской Федерации. Сахарный диабет 2 типа у взрослых, 2022 г.</w:t>
        </w:r>
      </w:hyperlink>
      <w:r>
        <w:rPr>
          <w:b w:val="0"/>
          <w:i/>
        </w:rPr>
        <w:t xml:space="preserve"> </w:t>
      </w:r>
      <w:hyperlink r:id="rId44">
        <w:r>
          <w:rPr>
            <w:color w:val="173C49"/>
            <w:u w:val="single"/>
          </w:rPr>
          <w:t>(1)</w:t>
        </w:r>
      </w:hyperlink>
      <w:r>
        <w:rPr>
          <w:b w:val="0"/>
          <w:i/>
        </w:rPr>
        <w:t xml:space="preserve"> </w:t>
      </w:r>
      <w:hyperlink r:id="rId45">
        <w:r>
          <w:rPr>
            <w:color w:val="173C49"/>
            <w:u w:val="single"/>
          </w:rPr>
          <w:t>(2)</w:t>
        </w:r>
      </w:hyperlink>
    </w:p>
    <w:p>
      <w:pPr>
        <w:pStyle w:val="Heading3"/>
        <w:keepNext/>
      </w:pPr>
      <w:r>
        <w:rPr>
          <w:b/>
          <w:color w:val="173C49"/>
        </w:rPr>
        <w:t>Вопрос 2.</w:t>
      </w:r>
    </w:p>
    <w:p>
      <w:pPr>
        <w:keepNext/>
      </w:pPr>
      <w:r>
        <w:rPr>
          <w:b w:val="0"/>
          <w:i w:val="0"/>
        </w:rPr>
        <w:t>Необходимыми инструментальными методами обследования являются</w:t>
      </w:r>
    </w:p>
    <w:p>
      <w:pPr>
        <w:tabs>
          <w:tab w:pos="490" w:val="left"/>
        </w:tabs>
        <w:spacing w:after="60"/>
        <w:ind w:left="490" w:hanging="490"/>
      </w:pPr>
      <w:r>
        <w:rPr>
          <w:b/>
        </w:rPr>
        <w:t>1.</w:t>
      </w:r>
      <w:r>
        <w:tab/>
      </w:r>
      <w:r>
        <w:rPr>
          <w:b w:val="0"/>
          <w:i w:val="0"/>
        </w:rPr>
        <w:t>МРТ головного мозга</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ЭКГ</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допплеровское исследование брахиоцефальных артерий</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8"/>
                    <a:stretch>
                      <a:fillRect/>
                    </a:stretch>
                  </pic:blipFill>
                  <pic:spPr>
                    <a:xfrm>
                      <a:off x="0" y="0"/>
                      <a:ext cx="214884" cy="214884"/>
                    </a:xfrm>
                    <a:prstGeom prst="rect"/>
                  </pic:spPr>
                </pic:pic>
              </a:graphicData>
            </a:graphic>
          </wp:inline>
        </w:drawing>
      </w:r>
      <w:r>
        <w:tab/>
      </w:r>
      <w:r>
        <w:rPr>
          <w:b w:val="0"/>
          <w:i w:val="0"/>
        </w:rPr>
        <w:t>ЭХО-кардиографическое исследование</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35"/>
                    <a:stretch>
                      <a:fillRect/>
                    </a:stretch>
                  </pic:blipFill>
                  <pic:spPr>
                    <a:xfrm>
                      <a:off x="0" y="0"/>
                      <a:ext cx="214884" cy="214884"/>
                    </a:xfrm>
                    <a:prstGeom prst="rect"/>
                  </pic:spPr>
                </pic:pic>
              </a:graphicData>
            </a:graphic>
          </wp:inline>
        </w:drawing>
      </w:r>
      <w:r>
        <w:tab/>
      </w:r>
      <w:r>
        <w:rPr>
          <w:b w:val="0"/>
          <w:i w:val="0"/>
        </w:rPr>
        <w:t>УЗИ почек</w:t>
      </w:r>
    </w:p>
    <w:p>
      <w:pPr>
        <w:ind w:left="288"/>
      </w:pPr>
      <w:r>
        <w:rPr>
          <w:b/>
          <w:color w:val="173C49"/>
        </w:rPr>
        <w:t xml:space="preserve">Правильные ответы: </w:t>
      </w:r>
      <w:r>
        <w:rPr>
          <w:b/>
          <w:i w:val="0"/>
        </w:rPr>
        <w:t>2 — ЭКГ; 3 — допплеровское исследование брахиоцефальных артерий; 4 — ЭХО-кардиографическое исследование; 5 — УЗИ почек</w:t>
      </w:r>
    </w:p>
    <w:p>
      <w:pPr>
        <w:ind w:left="504"/>
      </w:pPr>
      <w:r>
        <w:rPr>
          <w:b w:val="0"/>
          <w:i/>
        </w:rPr>
        <w:t>ЭКГ является обязательным исследованием при диспансерном наблюдении пациентов с гипертонической болезнью, ИБС, сахарным диабетом.</w:t>
        <w:br/>
        <w:br/>
      </w:r>
      <w:hyperlink r:id="rId36">
        <w:r>
          <w:rPr>
            <w:color w:val="173C49"/>
            <w:u w:val="single"/>
          </w:rPr>
          <w:t>Клинические рекомендации Министерства здравоохранения Российской Федерации. Сахарный диабет 2 типа у взрослых, 2022 г.</w:t>
        </w:r>
      </w:hyperlink>
      <w:r>
        <w:rPr>
          <w:b w:val="0"/>
          <w:i/>
        </w:rPr>
        <w:t xml:space="preserve"> </w:t>
      </w:r>
      <w:hyperlink r:id="rId46">
        <w:r>
          <w:rPr>
            <w:color w:val="173C49"/>
            <w:u w:val="single"/>
          </w:rPr>
          <w:t>(1)</w:t>
        </w:r>
      </w:hyperlink>
      <w:r>
        <w:rPr>
          <w:b w:val="0"/>
          <w:i/>
        </w:rPr>
        <w:t xml:space="preserve"> </w:t>
      </w:r>
      <w:hyperlink r:id="rId40">
        <w:r>
          <w:rPr>
            <w:color w:val="173C49"/>
            <w:u w:val="single"/>
          </w:rPr>
          <w:t>Клинические рекомендации Минздрава России. Артериальная гипертензия у взрослых, 2024г.</w:t>
        </w:r>
      </w:hyperlink>
      <w:r>
        <w:rPr>
          <w:b w:val="0"/>
          <w:i/>
        </w:rPr>
        <w:t xml:space="preserve"> </w:t>
      </w:r>
      <w:hyperlink r:id="rId47">
        <w:r>
          <w:rPr>
            <w:color w:val="173C49"/>
            <w:u w:val="single"/>
          </w:rPr>
          <w:t>(1)</w:t>
        </w:r>
      </w:hyperlink>
      <w:r>
        <w:rPr>
          <w:b w:val="0"/>
          <w:i/>
        </w:rPr>
        <w:t xml:space="preserve"> </w:t>
      </w:r>
      <w:hyperlink r:id="rId48">
        <w:r>
          <w:rPr>
            <w:color w:val="173C49"/>
            <w:u w:val="single"/>
          </w:rPr>
          <w:t>Клинические рекомендации Минздрава России. Стабильная ишемическая болезнь сердца, 2024 г.</w:t>
        </w:r>
      </w:hyperlink>
      <w:r>
        <w:rPr>
          <w:b w:val="0"/>
          <w:i/>
        </w:rPr>
        <w:t xml:space="preserve"> </w:t>
      </w:r>
      <w:hyperlink r:id="rId49">
        <w:r>
          <w:rPr>
            <w:color w:val="173C49"/>
            <w:u w:val="single"/>
          </w:rPr>
          <w:t>(1)</w:t>
        </w:r>
      </w:hyperlink>
    </w:p>
    <w:p>
      <w:pPr>
        <w:ind w:left="504"/>
      </w:pPr>
      <w:r>
        <w:rPr>
          <w:b w:val="0"/>
          <w:i/>
        </w:rPr>
        <w:t>Пациентам с АГ в сочетании с ЦВБ или признаками атеросклеротического поражения сосудов других локализаций, при указании в анамнезе на преходящую слабость в конечностях с одной стороны или онемение половины тела, а также мужчинам старше 40 лет, женщинам старше 50 лет и пациентам с высоким общим сердечно-сосудистым риском (Приложение Г2) рекомендуется дуплексное сканирование экстракраниальных отделов брахиоцефальных артерий для выявления атеросклеротических бляшек/стенозов внутренних сонных артерий.</w:t>
        <w:br/>
        <w:br/>
      </w:r>
      <w:hyperlink r:id="rId40">
        <w:r>
          <w:rPr>
            <w:color w:val="173C49"/>
            <w:u w:val="single"/>
          </w:rPr>
          <w:t>Клинические рекомендации Минздрава России. Артериальная гипертензия у взрослых, 2024г.</w:t>
        </w:r>
      </w:hyperlink>
      <w:r>
        <w:rPr>
          <w:b w:val="0"/>
          <w:i/>
        </w:rPr>
        <w:t xml:space="preserve"> </w:t>
      </w:r>
      <w:hyperlink r:id="rId50">
        <w:r>
          <w:rPr>
            <w:color w:val="173C49"/>
            <w:u w:val="single"/>
          </w:rPr>
          <w:t>(1)</w:t>
        </w:r>
      </w:hyperlink>
      <w:r>
        <w:rPr>
          <w:b w:val="0"/>
          <w:i/>
        </w:rPr>
        <w:t xml:space="preserve"> </w:t>
      </w:r>
      <w:hyperlink r:id="rId48">
        <w:r>
          <w:rPr>
            <w:color w:val="173C49"/>
            <w:u w:val="single"/>
          </w:rPr>
          <w:t>Клинические рекомендации Минздрава России. Стабильная ишемическая болезнь сердца, 2024 г.</w:t>
        </w:r>
      </w:hyperlink>
      <w:r>
        <w:rPr>
          <w:b w:val="0"/>
          <w:i/>
        </w:rPr>
        <w:t xml:space="preserve"> </w:t>
      </w:r>
      <w:hyperlink r:id="rId51">
        <w:r>
          <w:rPr>
            <w:color w:val="173C49"/>
            <w:u w:val="single"/>
          </w:rPr>
          <w:t>(1)</w:t>
        </w:r>
      </w:hyperlink>
    </w:p>
    <w:p>
      <w:pPr>
        <w:ind w:left="504"/>
      </w:pPr>
      <w:r>
        <w:rPr>
          <w:b w:val="0"/>
          <w:i/>
        </w:rPr>
        <w:t>ЭХО-КГ назначается по показаниям в соответствии с клиническими рекомендациями. По ЭКГ выявлены признаки гипертрофии миокарда левого желудочка. Необходимо уточнить размеры камер, толщину стенок, состояние клапанов, систолическую и диастолическую функции, индекс массы миокарда ЛЖ.</w:t>
        <w:br/>
        <w:br/>
      </w:r>
      <w:hyperlink r:id="rId36">
        <w:r>
          <w:rPr>
            <w:color w:val="173C49"/>
            <w:u w:val="single"/>
          </w:rPr>
          <w:t>Клинические рекомендации Министерства здравоохранения Российской Федерации. Сахарный диабет 2 типа у взрослых, 2022 г.</w:t>
        </w:r>
      </w:hyperlink>
      <w:r>
        <w:rPr>
          <w:b w:val="0"/>
          <w:i/>
        </w:rPr>
        <w:t xml:space="preserve"> </w:t>
      </w:r>
      <w:hyperlink r:id="rId52">
        <w:r>
          <w:rPr>
            <w:color w:val="173C49"/>
            <w:u w:val="single"/>
          </w:rPr>
          <w:t>(1)</w:t>
        </w:r>
      </w:hyperlink>
      <w:r>
        <w:rPr>
          <w:b w:val="0"/>
          <w:i/>
        </w:rPr>
        <w:t xml:space="preserve"> </w:t>
      </w:r>
      <w:hyperlink r:id="rId40">
        <w:r>
          <w:rPr>
            <w:color w:val="173C49"/>
            <w:u w:val="single"/>
          </w:rPr>
          <w:t>Клинические рекомендации Минздрава России. Артериальная гипертензия у взрослых, 2024г.</w:t>
        </w:r>
      </w:hyperlink>
      <w:r>
        <w:rPr>
          <w:b w:val="0"/>
          <w:i/>
        </w:rPr>
        <w:t xml:space="preserve"> </w:t>
      </w:r>
      <w:hyperlink r:id="rId53">
        <w:r>
          <w:rPr>
            <w:color w:val="173C49"/>
            <w:u w:val="single"/>
          </w:rPr>
          <w:t>(1)</w:t>
        </w:r>
      </w:hyperlink>
      <w:r>
        <w:rPr>
          <w:b w:val="0"/>
          <w:i/>
        </w:rPr>
        <w:t xml:space="preserve"> </w:t>
      </w:r>
      <w:hyperlink r:id="rId48">
        <w:r>
          <w:rPr>
            <w:color w:val="173C49"/>
            <w:u w:val="single"/>
          </w:rPr>
          <w:t>Клинические рекомендации Минздрава России. Стабильная ишемическая болезнь сердца, 2024 г.</w:t>
        </w:r>
      </w:hyperlink>
      <w:r>
        <w:rPr>
          <w:b w:val="0"/>
          <w:i/>
        </w:rPr>
        <w:t xml:space="preserve"> </w:t>
      </w:r>
      <w:hyperlink r:id="rId54">
        <w:r>
          <w:rPr>
            <w:color w:val="173C49"/>
            <w:u w:val="single"/>
          </w:rPr>
          <w:t>(1)</w:t>
        </w:r>
      </w:hyperlink>
    </w:p>
    <w:p>
      <w:pPr>
        <w:ind w:left="504"/>
      </w:pPr>
      <w:r>
        <w:rPr>
          <w:b w:val="0"/>
          <w:i/>
        </w:rPr>
        <w:t>Мы рекомендуем выполнение ультразвукового исследования (УЗИ) почек пациентам с подозрением на ХБП и всем пациентам с известной ХБП С1-С5 для выявления и оценки макроскопических изменений органа и их динамики.</w:t>
        <w:br/>
        <w:br/>
      </w:r>
      <w:hyperlink r:id="rId55">
        <w:r>
          <w:rPr>
            <w:color w:val="173C49"/>
            <w:u w:val="single"/>
          </w:rPr>
          <w:t>Клинические рекомендации Минздрава России. Хроническая болезнь почек (ХБП), 2024 г.</w:t>
        </w:r>
      </w:hyperlink>
      <w:r>
        <w:rPr>
          <w:b w:val="0"/>
          <w:i/>
        </w:rPr>
        <w:t xml:space="preserve"> </w:t>
      </w:r>
      <w:hyperlink r:id="rId56">
        <w:r>
          <w:rPr>
            <w:color w:val="173C49"/>
            <w:u w:val="single"/>
          </w:rPr>
          <w:t>(1)</w:t>
        </w:r>
      </w:hyperlink>
    </w:p>
    <w:p>
      <w:pPr>
        <w:pStyle w:val="Heading2"/>
      </w:pPr>
      <w:r>
        <w:t>2. Диагноз</w:t>
      </w:r>
    </w:p>
    <w:p>
      <w:pPr>
        <w:pStyle w:val="Heading3"/>
        <w:keepNext/>
      </w:pPr>
      <w:r>
        <w:rPr>
          <w:b/>
          <w:color w:val="173C49"/>
        </w:rPr>
        <w:t>Вопрос 3.</w:t>
      </w:r>
    </w:p>
    <w:p>
      <w:pPr>
        <w:keepNext/>
      </w:pPr>
      <w:r>
        <w:rPr>
          <w:b w:val="0"/>
          <w:i w:val="0"/>
        </w:rPr>
        <w:t>Основным диагнозом пациентки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0"/>
                    <a:stretch>
                      <a:fillRect/>
                    </a:stretch>
                  </pic:blipFill>
                  <pic:spPr>
                    <a:xfrm>
                      <a:off x="0" y="0"/>
                      <a:ext cx="214884" cy="214884"/>
                    </a:xfrm>
                    <a:prstGeom prst="rect"/>
                  </pic:spPr>
                </pic:pic>
              </a:graphicData>
            </a:graphic>
          </wp:inline>
        </w:drawing>
      </w:r>
      <w:r>
        <w:tab/>
      </w:r>
      <w:r>
        <w:rPr>
          <w:b w:val="0"/>
          <w:i w:val="0"/>
        </w:rPr>
        <w:t>Сахарный диабет 2 типа. Индивидуальный  целевой уровень HbA1c &lt; 8,0%</w:t>
      </w:r>
    </w:p>
    <w:p>
      <w:pPr>
        <w:tabs>
          <w:tab w:pos="490" w:val="left"/>
        </w:tabs>
        <w:spacing w:after="60"/>
        <w:ind w:left="490" w:hanging="490"/>
      </w:pPr>
      <w:r>
        <w:rPr>
          <w:b/>
        </w:rPr>
        <w:t>2.</w:t>
      </w:r>
      <w:r>
        <w:tab/>
      </w:r>
      <w:r>
        <w:rPr>
          <w:b w:val="0"/>
          <w:i w:val="0"/>
        </w:rPr>
        <w:t>Сахарный диабет 2 типа. Индивидуальный  целевой уровень HbA1c &lt;7,0%</w:t>
      </w:r>
    </w:p>
    <w:p>
      <w:pPr>
        <w:tabs>
          <w:tab w:pos="490" w:val="left"/>
        </w:tabs>
        <w:spacing w:after="60"/>
        <w:ind w:left="490" w:hanging="490"/>
      </w:pPr>
      <w:r>
        <w:rPr>
          <w:b/>
        </w:rPr>
        <w:t>3.</w:t>
      </w:r>
      <w:r>
        <w:tab/>
      </w:r>
      <w:r>
        <w:rPr>
          <w:b w:val="0"/>
          <w:i w:val="0"/>
        </w:rPr>
        <w:t>Сахарный диабет 2 типа. Индивидуальный  целевой уровень HbA1c &lt;6,5%</w:t>
      </w:r>
    </w:p>
    <w:p>
      <w:pPr>
        <w:tabs>
          <w:tab w:pos="490" w:val="left"/>
        </w:tabs>
        <w:spacing w:after="60"/>
        <w:ind w:left="490" w:hanging="490"/>
      </w:pPr>
      <w:r>
        <w:rPr>
          <w:b/>
        </w:rPr>
        <w:t>4.</w:t>
      </w:r>
      <w:r>
        <w:tab/>
      </w:r>
      <w:r>
        <w:rPr>
          <w:b w:val="0"/>
          <w:i w:val="0"/>
        </w:rPr>
        <w:t>Сахарный диабет, индуцированный лекарствами</w:t>
      </w:r>
    </w:p>
    <w:p>
      <w:pPr>
        <w:ind w:left="288"/>
      </w:pPr>
      <w:r>
        <w:rPr>
          <w:b/>
          <w:color w:val="173C49"/>
        </w:rPr>
        <w:t xml:space="preserve">Правильный ответ: </w:t>
      </w:r>
      <w:r>
        <w:rPr>
          <w:b/>
          <w:i w:val="0"/>
        </w:rPr>
        <w:t>1 — Сахарный диабет 2 типа. Индивидуальный  целевой уровень HbA1c &lt; 8,0%</w:t>
      </w:r>
    </w:p>
    <w:p>
      <w:pPr>
        <w:ind w:left="504"/>
      </w:pPr>
      <w:r>
        <w:rPr>
          <w:b w:val="0"/>
          <w:i/>
        </w:rPr>
        <w:t>Пациентка страдает сахарным диабетом 2 типа в течение 10 лет. Целевые значения гликированного гемоглобина HbA1c &lt; 8,0%, т.к. пожилой возраст, есть тяжелые макрососудистые осложнения (ИБС, перенесенный инфаркт миокарда) и риск тяжелой гипогликемии (большая продолжительность СД, ХБП С3а), нет старческой астении и/или деменции.</w:t>
        <w:br/>
        <w:br/>
      </w:r>
      <w:hyperlink r:id="rId36">
        <w:r>
          <w:rPr>
            <w:color w:val="173C49"/>
            <w:u w:val="single"/>
          </w:rPr>
          <w:t>Клинические рекомендации Министерства здравоохранения Российской Федерации. Сахарный диабет 2 типа у взрослых, 2022 г.</w:t>
        </w:r>
      </w:hyperlink>
      <w:r>
        <w:rPr>
          <w:b w:val="0"/>
          <w:i/>
        </w:rPr>
        <w:t xml:space="preserve"> </w:t>
      </w:r>
      <w:hyperlink r:id="rId57">
        <w:r>
          <w:rPr>
            <w:color w:val="173C49"/>
            <w:u w:val="single"/>
          </w:rPr>
          <w:t>(1)</w:t>
        </w:r>
      </w:hyperlink>
    </w:p>
    <w:p>
      <w:pPr>
        <w:pStyle w:val="Heading3"/>
        <w:keepNext/>
      </w:pPr>
      <w:r>
        <w:rPr>
          <w:b/>
          <w:color w:val="173C49"/>
        </w:rPr>
        <w:t>Вопрос 4.</w:t>
      </w:r>
    </w:p>
    <w:p>
      <w:pPr>
        <w:keepNext/>
      </w:pPr>
      <w:r>
        <w:rPr>
          <w:b w:val="0"/>
          <w:i w:val="0"/>
        </w:rPr>
        <w:t>У пациентки гипертоническая болезнь _____ стадии, +_____+ степени, риск ССО +__________________+ , гипертрофия миокарда левого желудочка</w:t>
      </w:r>
    </w:p>
    <w:p>
      <w:pPr>
        <w:tabs>
          <w:tab w:pos="490" w:val="left"/>
        </w:tabs>
        <w:spacing w:after="60"/>
        <w:ind w:left="490" w:hanging="490"/>
      </w:pPr>
      <w:r>
        <w:rPr>
          <w:b/>
        </w:rPr>
        <w:t>1.</w:t>
      </w:r>
      <w:r>
        <w:tab/>
      </w:r>
      <w:r>
        <w:rPr>
          <w:b w:val="0"/>
          <w:i w:val="0"/>
        </w:rPr>
        <w:t>II, 3, 2 (умеренный)</w:t>
      </w:r>
    </w:p>
    <w:p>
      <w:pPr>
        <w:tabs>
          <w:tab w:pos="490" w:val="left"/>
        </w:tabs>
        <w:spacing w:after="60"/>
        <w:ind w:left="490" w:hanging="490"/>
      </w:pPr>
      <w:r>
        <w:rPr>
          <w:b/>
        </w:rPr>
        <w:t>2.</w:t>
      </w:r>
      <w:r>
        <w:tab/>
      </w:r>
      <w:r>
        <w:rPr>
          <w:b w:val="0"/>
          <w:i w:val="0"/>
        </w:rPr>
        <w:t>III, 3, 3 (высокий)</w:t>
      </w:r>
    </w:p>
    <w:p>
      <w:pPr>
        <w:tabs>
          <w:tab w:pos="490" w:val="left"/>
        </w:tabs>
        <w:spacing w:after="60"/>
        <w:ind w:left="490" w:hanging="490"/>
      </w:pPr>
      <w:r>
        <w:rPr>
          <w:b/>
        </w:rPr>
        <w:t>3.</w:t>
      </w:r>
      <w:r>
        <w:tab/>
      </w:r>
      <w:r>
        <w:rPr>
          <w:b w:val="0"/>
          <w:i w:val="0"/>
        </w:rPr>
        <w:t>II, 2, 4 (очень высокий)</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8"/>
                    <a:stretch>
                      <a:fillRect/>
                    </a:stretch>
                  </pic:blipFill>
                  <pic:spPr>
                    <a:xfrm>
                      <a:off x="0" y="0"/>
                      <a:ext cx="214884" cy="214884"/>
                    </a:xfrm>
                    <a:prstGeom prst="rect"/>
                  </pic:spPr>
                </pic:pic>
              </a:graphicData>
            </a:graphic>
          </wp:inline>
        </w:drawing>
      </w:r>
      <w:r>
        <w:tab/>
      </w:r>
      <w:r>
        <w:rPr>
          <w:b w:val="0"/>
          <w:i w:val="0"/>
        </w:rPr>
        <w:t>III, 3, 4 (очень высокий)</w:t>
      </w:r>
    </w:p>
    <w:p>
      <w:pPr>
        <w:ind w:left="288"/>
      </w:pPr>
      <w:r>
        <w:rPr>
          <w:b/>
          <w:color w:val="173C49"/>
        </w:rPr>
        <w:t xml:space="preserve">Правильный ответ: </w:t>
      </w:r>
      <w:r>
        <w:rPr>
          <w:b/>
          <w:i w:val="0"/>
        </w:rPr>
        <w:t>4 — III, 3, 4 (очень высокий)</w:t>
      </w:r>
    </w:p>
    <w:p>
      <w:pPr>
        <w:ind w:left="504"/>
      </w:pPr>
      <w:r>
        <w:rPr>
          <w:b w:val="0"/>
          <w:i/>
        </w:rPr>
        <w:t>Гипертоническая болезнь, III стадия, 3 степень, риск 4 (очень высокий). Гипертрофия миокарда левого желудочка.</w:t>
        <w:br/>
        <w:br/>
        <w:t>В течение 20 лет страдает повышением артериального давления (до 180/110 – 3 степень АГ).</w:t>
        <w:br/>
        <w:br/>
        <w:t>3 стадия, т.к. у пациентки диагностирована ИБС. Гипертрофия миокарда левого желудочка по данным ЭКГ и ЭХО-КС. Риск 4 (очень высокий), т.к. у пациентки имеется ИБС, сахарный диабет, ХБП 3а.</w:t>
        <w:br/>
        <w:br/>
      </w:r>
      <w:hyperlink r:id="rId40">
        <w:r>
          <w:rPr>
            <w:color w:val="173C49"/>
            <w:u w:val="single"/>
          </w:rPr>
          <w:t>Клинические рекомендации Минздрава России. Артериальная гипертензия у взрослых, 2024г.</w:t>
        </w:r>
      </w:hyperlink>
      <w:r>
        <w:rPr>
          <w:b w:val="0"/>
          <w:i/>
        </w:rPr>
        <w:t xml:space="preserve"> </w:t>
      </w:r>
      <w:hyperlink r:id="rId58">
        <w:r>
          <w:rPr>
            <w:color w:val="173C49"/>
            <w:u w:val="single"/>
          </w:rPr>
          <w:t>(1)</w:t>
        </w:r>
      </w:hyperlink>
      <w:r>
        <w:rPr>
          <w:b w:val="0"/>
          <w:i/>
        </w:rPr>
        <w:t xml:space="preserve"> </w:t>
      </w:r>
      <w:hyperlink r:id="rId59">
        <w:r>
          <w:rPr>
            <w:color w:val="173C49"/>
            <w:u w:val="single"/>
          </w:rPr>
          <w:t>(2)</w:t>
        </w:r>
      </w:hyperlink>
    </w:p>
    <w:p>
      <w:pPr>
        <w:pStyle w:val="Heading3"/>
        <w:keepNext/>
      </w:pPr>
      <w:r>
        <w:rPr>
          <w:b/>
          <w:color w:val="173C49"/>
        </w:rPr>
        <w:t>Вопрос 5.</w:t>
      </w:r>
    </w:p>
    <w:p>
      <w:pPr>
        <w:keepNext/>
      </w:pPr>
      <w:r>
        <w:rPr>
          <w:b w:val="0"/>
          <w:i w:val="0"/>
        </w:rPr>
        <w:t>У пациентки имеется ишемическая болезнь сердца: постинфарктный кардиосклероз (инфаркт миокарда в 60 лет), стенокардия напряжения _____ функционального класса</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0"/>
                    <a:stretch>
                      <a:fillRect/>
                    </a:stretch>
                  </pic:blipFill>
                  <pic:spPr>
                    <a:xfrm>
                      <a:off x="0" y="0"/>
                      <a:ext cx="214884" cy="214884"/>
                    </a:xfrm>
                    <a:prstGeom prst="rect"/>
                  </pic:spPr>
                </pic:pic>
              </a:graphicData>
            </a:graphic>
          </wp:inline>
        </w:drawing>
      </w:r>
      <w:r>
        <w:tab/>
      </w:r>
      <w:r>
        <w:rPr>
          <w:b w:val="0"/>
          <w:i w:val="0"/>
        </w:rPr>
        <w:t>II</w:t>
      </w:r>
    </w:p>
    <w:p>
      <w:pPr>
        <w:tabs>
          <w:tab w:pos="490" w:val="left"/>
        </w:tabs>
        <w:spacing w:after="60"/>
        <w:ind w:left="490" w:hanging="490"/>
      </w:pPr>
      <w:r>
        <w:rPr>
          <w:b/>
        </w:rPr>
        <w:t>2.</w:t>
      </w:r>
      <w:r>
        <w:tab/>
      </w:r>
      <w:r>
        <w:rPr>
          <w:b w:val="0"/>
          <w:i w:val="0"/>
        </w:rPr>
        <w:t>IV</w:t>
      </w:r>
    </w:p>
    <w:p>
      <w:pPr>
        <w:tabs>
          <w:tab w:pos="490" w:val="left"/>
        </w:tabs>
        <w:spacing w:after="60"/>
        <w:ind w:left="490" w:hanging="490"/>
      </w:pPr>
      <w:r>
        <w:rPr>
          <w:b/>
        </w:rPr>
        <w:t>3.</w:t>
      </w:r>
      <w:r>
        <w:tab/>
      </w:r>
      <w:r>
        <w:rPr>
          <w:b w:val="0"/>
          <w:i w:val="0"/>
        </w:rPr>
        <w:t>III</w:t>
      </w:r>
    </w:p>
    <w:p>
      <w:pPr>
        <w:tabs>
          <w:tab w:pos="490" w:val="left"/>
        </w:tabs>
        <w:spacing w:after="60"/>
        <w:ind w:left="490" w:hanging="490"/>
      </w:pPr>
      <w:r>
        <w:rPr>
          <w:b/>
        </w:rPr>
        <w:t>4.</w:t>
      </w:r>
      <w:r>
        <w:tab/>
      </w:r>
      <w:r>
        <w:rPr>
          <w:b w:val="0"/>
          <w:i w:val="0"/>
        </w:rPr>
        <w:t>I</w:t>
      </w:r>
    </w:p>
    <w:p>
      <w:pPr>
        <w:ind w:left="288"/>
      </w:pPr>
      <w:r>
        <w:rPr>
          <w:b/>
          <w:color w:val="173C49"/>
        </w:rPr>
        <w:t xml:space="preserve">Правильный ответ: </w:t>
      </w:r>
      <w:r>
        <w:rPr>
          <w:b/>
          <w:i w:val="0"/>
        </w:rPr>
        <w:t>1 — II</w:t>
      </w:r>
    </w:p>
    <w:p>
      <w:pPr>
        <w:ind w:left="504"/>
      </w:pPr>
      <w:r>
        <w:rPr>
          <w:b w:val="0"/>
          <w:i/>
        </w:rPr>
        <w:t>Диабетическая макроангиопатия - ИБС: стенокардия напряжения 2 ФК, т.к. у пациентки приступы возникают при быстрой ходьбе, более 1 этажа.</w:t>
        <w:br/>
        <w:br/>
      </w:r>
      <w:hyperlink r:id="rId48">
        <w:r>
          <w:rPr>
            <w:color w:val="173C49"/>
            <w:u w:val="single"/>
          </w:rPr>
          <w:t>Клинические рекомендации Минздрава России. Стабильная ишемическая болезнь сердца, 2024 г.</w:t>
        </w:r>
      </w:hyperlink>
      <w:r>
        <w:rPr>
          <w:b w:val="0"/>
          <w:i/>
        </w:rPr>
        <w:t xml:space="preserve"> </w:t>
      </w:r>
      <w:hyperlink r:id="rId60">
        <w:r>
          <w:rPr>
            <w:color w:val="173C49"/>
            <w:u w:val="single"/>
          </w:rPr>
          <w:t>(1)</w:t>
        </w:r>
      </w:hyperlink>
    </w:p>
    <w:p>
      <w:pPr>
        <w:pStyle w:val="Heading3"/>
        <w:keepNext/>
      </w:pPr>
      <w:r>
        <w:rPr>
          <w:b/>
          <w:color w:val="173C49"/>
        </w:rPr>
        <w:t>Вопрос 6.</w:t>
      </w:r>
    </w:p>
    <w:p>
      <w:pPr>
        <w:keepNext/>
      </w:pPr>
      <w:r>
        <w:rPr>
          <w:b w:val="0"/>
          <w:i w:val="0"/>
        </w:rPr>
        <w:t>Дополнительно к АГ и ИБС у пациентки можно диагностировать степень сердечной недостаточности (СН) как</w:t>
      </w:r>
    </w:p>
    <w:p>
      <w:pPr>
        <w:tabs>
          <w:tab w:pos="490" w:val="left"/>
        </w:tabs>
        <w:spacing w:after="60"/>
        <w:ind w:left="490" w:hanging="490"/>
      </w:pPr>
      <w:r>
        <w:rPr>
          <w:b/>
        </w:rPr>
        <w:t>1.</w:t>
      </w:r>
      <w:r>
        <w:tab/>
      </w:r>
      <w:r>
        <w:rPr>
          <w:b w:val="0"/>
          <w:i w:val="0"/>
        </w:rPr>
        <w:t>Стадия 1</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Пред-СН</w:t>
      </w:r>
    </w:p>
    <w:p>
      <w:pPr>
        <w:tabs>
          <w:tab w:pos="490" w:val="left"/>
        </w:tabs>
        <w:spacing w:after="60"/>
        <w:ind w:left="490" w:hanging="490"/>
      </w:pPr>
      <w:r>
        <w:rPr>
          <w:b/>
        </w:rPr>
        <w:t>3.</w:t>
      </w:r>
      <w:r>
        <w:tab/>
      </w:r>
      <w:r>
        <w:rPr>
          <w:b w:val="0"/>
          <w:i w:val="0"/>
        </w:rPr>
        <w:t>Стадия 2</w:t>
      </w:r>
    </w:p>
    <w:p>
      <w:pPr>
        <w:tabs>
          <w:tab w:pos="490" w:val="left"/>
        </w:tabs>
        <w:spacing w:after="60"/>
        <w:ind w:left="490" w:hanging="490"/>
      </w:pPr>
      <w:r>
        <w:rPr>
          <w:b/>
        </w:rPr>
        <w:t>4.</w:t>
      </w:r>
      <w:r>
        <w:tab/>
      </w:r>
      <w:r>
        <w:rPr>
          <w:b w:val="0"/>
          <w:i w:val="0"/>
        </w:rPr>
        <w:t>Риск равития СН</w:t>
      </w:r>
    </w:p>
    <w:p>
      <w:pPr>
        <w:ind w:left="288"/>
      </w:pPr>
      <w:r>
        <w:rPr>
          <w:b/>
          <w:color w:val="173C49"/>
        </w:rPr>
        <w:t xml:space="preserve">Правильный ответ: </w:t>
      </w:r>
      <w:r>
        <w:rPr>
          <w:b/>
          <w:i w:val="0"/>
        </w:rPr>
        <w:t>2 — Пред-СН</w:t>
      </w:r>
    </w:p>
    <w:p>
      <w:pPr>
        <w:ind w:left="504"/>
      </w:pPr>
      <w:r>
        <w:rPr>
          <w:b w:val="0"/>
          <w:i/>
        </w:rPr>
        <w:t>К стадии Пред-СН относятся пациенты без симптомов или признаков СН в настоящем или прошлом, но с минимум 1 из следующих доказательств: структурная патология сердца (ГЛЖ, увеличение камер, нарушение сократимости, изменения миокарда, патология клапанов); изменение функции сердца (снижение систолической функции ЛЖ/ПЖ, повышение давления наполнения, диастолическая дисфункция); повышение НУП или тропонинов при воздействии кардиотоксических средств.</w:t>
        <w:br/>
        <w:br/>
      </w:r>
      <w:hyperlink r:id="rId61">
        <w:r>
          <w:rPr>
            <w:color w:val="173C49"/>
            <w:u w:val="single"/>
          </w:rPr>
          <w:t>Клинические рекомендации Минздрава России. Хроническая сердечная недостаточность, 2024 г.</w:t>
        </w:r>
      </w:hyperlink>
      <w:r>
        <w:rPr>
          <w:b w:val="0"/>
          <w:i/>
        </w:rPr>
        <w:t xml:space="preserve"> </w:t>
      </w:r>
      <w:hyperlink r:id="rId62">
        <w:r>
          <w:rPr>
            <w:color w:val="173C49"/>
            <w:u w:val="single"/>
          </w:rPr>
          <w:t>(1)</w:t>
        </w:r>
      </w:hyperlink>
    </w:p>
    <w:p>
      <w:pPr>
        <w:pStyle w:val="Heading3"/>
        <w:keepNext/>
      </w:pPr>
      <w:r>
        <w:rPr>
          <w:b/>
          <w:color w:val="173C49"/>
        </w:rPr>
        <w:t>Вопрос 7.</w:t>
      </w:r>
    </w:p>
    <w:p>
      <w:pPr>
        <w:keepNext/>
      </w:pPr>
      <w:r>
        <w:rPr>
          <w:b w:val="0"/>
          <w:i w:val="0"/>
        </w:rPr>
        <w:t>У пациентки Хроническая болезнь почек _____ стадии, альбуминурия +_____+ стадии</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0"/>
                    <a:stretch>
                      <a:fillRect/>
                    </a:stretch>
                  </pic:blipFill>
                  <pic:spPr>
                    <a:xfrm>
                      <a:off x="0" y="0"/>
                      <a:ext cx="214884" cy="214884"/>
                    </a:xfrm>
                    <a:prstGeom prst="rect"/>
                  </pic:spPr>
                </pic:pic>
              </a:graphicData>
            </a:graphic>
          </wp:inline>
        </w:drawing>
      </w:r>
      <w:r>
        <w:tab/>
      </w:r>
      <w:r>
        <w:rPr>
          <w:b w:val="0"/>
          <w:i w:val="0"/>
        </w:rPr>
        <w:t>С3а; А2</w:t>
      </w:r>
    </w:p>
    <w:p>
      <w:pPr>
        <w:tabs>
          <w:tab w:pos="490" w:val="left"/>
        </w:tabs>
        <w:spacing w:after="60"/>
        <w:ind w:left="490" w:hanging="490"/>
      </w:pPr>
      <w:r>
        <w:rPr>
          <w:b/>
        </w:rPr>
        <w:t>2.</w:t>
      </w:r>
      <w:r>
        <w:tab/>
      </w:r>
      <w:r>
        <w:rPr>
          <w:b w:val="0"/>
          <w:i w:val="0"/>
        </w:rPr>
        <w:t>С4; А4</w:t>
      </w:r>
    </w:p>
    <w:p>
      <w:pPr>
        <w:tabs>
          <w:tab w:pos="490" w:val="left"/>
        </w:tabs>
        <w:spacing w:after="60"/>
        <w:ind w:left="490" w:hanging="490"/>
      </w:pPr>
      <w:r>
        <w:rPr>
          <w:b/>
        </w:rPr>
        <w:t>3.</w:t>
      </w:r>
      <w:r>
        <w:tab/>
      </w:r>
      <w:r>
        <w:rPr>
          <w:b w:val="0"/>
          <w:i w:val="0"/>
        </w:rPr>
        <w:t>С2; А0</w:t>
      </w:r>
    </w:p>
    <w:p>
      <w:pPr>
        <w:tabs>
          <w:tab w:pos="490" w:val="left"/>
        </w:tabs>
        <w:spacing w:after="60"/>
        <w:ind w:left="490" w:hanging="490"/>
      </w:pPr>
      <w:r>
        <w:rPr>
          <w:b/>
        </w:rPr>
        <w:t>4.</w:t>
      </w:r>
      <w:r>
        <w:tab/>
      </w:r>
      <w:r>
        <w:rPr>
          <w:b w:val="0"/>
          <w:i w:val="0"/>
        </w:rPr>
        <w:t>С3б; А3</w:t>
      </w:r>
    </w:p>
    <w:p>
      <w:pPr>
        <w:ind w:left="288"/>
      </w:pPr>
      <w:r>
        <w:rPr>
          <w:b/>
          <w:color w:val="173C49"/>
        </w:rPr>
        <w:t xml:space="preserve">Правильный ответ: </w:t>
      </w:r>
      <w:r>
        <w:rPr>
          <w:b/>
          <w:i w:val="0"/>
        </w:rPr>
        <w:t>1 — С3а; А2</w:t>
      </w:r>
    </w:p>
    <w:p>
      <w:pPr>
        <w:ind w:left="504"/>
      </w:pPr>
      <w:r>
        <w:rPr>
          <w:b w:val="0"/>
          <w:i/>
        </w:rPr>
        <w:t>У пациентки диагностирована ХБП, 3а стадия смешанного генеза (гипертонического и диабетического), стадия альбуминурии (А2).</w:t>
        <w:br/>
        <w:br/>
      </w:r>
      <w:hyperlink r:id="rId55">
        <w:r>
          <w:rPr>
            <w:color w:val="173C49"/>
            <w:u w:val="single"/>
          </w:rPr>
          <w:t>Клинические рекомендации Минздрава России. Хроническая болезнь почек (ХБП), 2024 г.</w:t>
        </w:r>
      </w:hyperlink>
      <w:r>
        <w:rPr>
          <w:b w:val="0"/>
          <w:i/>
        </w:rPr>
        <w:t xml:space="preserve"> </w:t>
      </w:r>
      <w:hyperlink r:id="rId63">
        <w:r>
          <w:rPr>
            <w:color w:val="173C49"/>
            <w:u w:val="single"/>
          </w:rPr>
          <w:t>(1)</w:t>
        </w:r>
      </w:hyperlink>
      <w:r>
        <w:rPr>
          <w:b w:val="0"/>
          <w:i/>
        </w:rPr>
        <w:t xml:space="preserve"> </w:t>
      </w:r>
      <w:hyperlink r:id="rId64">
        <w:r>
          <w:rPr>
            <w:color w:val="173C49"/>
            <w:u w:val="single"/>
          </w:rPr>
          <w:t>(2)</w:t>
        </w:r>
      </w:hyperlink>
    </w:p>
    <w:p>
      <w:pPr>
        <w:pStyle w:val="Heading3"/>
        <w:keepNext/>
      </w:pPr>
      <w:r>
        <w:rPr>
          <w:b/>
          <w:color w:val="173C49"/>
        </w:rPr>
        <w:t>Вопрос 8.</w:t>
      </w:r>
    </w:p>
    <w:p>
      <w:pPr>
        <w:keepNext/>
      </w:pPr>
      <w:r>
        <w:rPr>
          <w:b w:val="0"/>
          <w:i w:val="0"/>
        </w:rPr>
        <w:t>У пациентки абдоминальное ожирение _____ степени. Дислипидемия</w:t>
      </w:r>
    </w:p>
    <w:p>
      <w:pPr>
        <w:tabs>
          <w:tab w:pos="490" w:val="left"/>
        </w:tabs>
        <w:spacing w:after="60"/>
        <w:ind w:left="490" w:hanging="490"/>
      </w:pPr>
      <w:r>
        <w:drawing>
          <wp:inline xmlns:a="http://schemas.openxmlformats.org/drawingml/2006/main" xmlns:pic="http://schemas.openxmlformats.org/drawingml/2006/picture">
            <wp:extent cx="214884" cy="214884"/>
            <wp:docPr id="30" name="Picture 3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0"/>
                    <a:stretch>
                      <a:fillRect/>
                    </a:stretch>
                  </pic:blipFill>
                  <pic:spPr>
                    <a:xfrm>
                      <a:off x="0" y="0"/>
                      <a:ext cx="214884" cy="214884"/>
                    </a:xfrm>
                    <a:prstGeom prst="rect"/>
                  </pic:spPr>
                </pic:pic>
              </a:graphicData>
            </a:graphic>
          </wp:inline>
        </w:drawing>
      </w:r>
      <w:r>
        <w:tab/>
      </w:r>
      <w:r>
        <w:rPr>
          <w:b w:val="0"/>
          <w:i w:val="0"/>
        </w:rPr>
        <w:t>1</w:t>
      </w:r>
    </w:p>
    <w:p>
      <w:pPr>
        <w:tabs>
          <w:tab w:pos="490" w:val="left"/>
        </w:tabs>
        <w:spacing w:after="60"/>
        <w:ind w:left="490" w:hanging="490"/>
      </w:pPr>
      <w:r>
        <w:rPr>
          <w:b/>
        </w:rPr>
        <w:t>2.</w:t>
      </w:r>
      <w:r>
        <w:tab/>
      </w:r>
      <w:r>
        <w:rPr>
          <w:b w:val="0"/>
          <w:i w:val="0"/>
        </w:rPr>
        <w:t>2</w:t>
      </w:r>
    </w:p>
    <w:p>
      <w:pPr>
        <w:tabs>
          <w:tab w:pos="490" w:val="left"/>
        </w:tabs>
        <w:spacing w:after="60"/>
        <w:ind w:left="490" w:hanging="490"/>
      </w:pPr>
      <w:r>
        <w:rPr>
          <w:b/>
        </w:rPr>
        <w:t>3.</w:t>
      </w:r>
      <w:r>
        <w:tab/>
      </w:r>
      <w:r>
        <w:rPr>
          <w:b w:val="0"/>
          <w:i w:val="0"/>
        </w:rPr>
        <w:t>4</w:t>
      </w:r>
    </w:p>
    <w:p>
      <w:pPr>
        <w:tabs>
          <w:tab w:pos="490" w:val="left"/>
        </w:tabs>
        <w:spacing w:after="60"/>
        <w:ind w:left="490" w:hanging="490"/>
      </w:pPr>
      <w:r>
        <w:rPr>
          <w:b/>
        </w:rPr>
        <w:t>4.</w:t>
      </w:r>
      <w:r>
        <w:tab/>
      </w:r>
      <w:r>
        <w:rPr>
          <w:b w:val="0"/>
          <w:i w:val="0"/>
        </w:rPr>
        <w:t>3</w:t>
      </w:r>
    </w:p>
    <w:p>
      <w:pPr>
        <w:ind w:left="288"/>
      </w:pPr>
      <w:r>
        <w:rPr>
          <w:b/>
          <w:color w:val="173C49"/>
        </w:rPr>
        <w:t xml:space="preserve">Правильный ответ: </w:t>
      </w:r>
      <w:r>
        <w:rPr>
          <w:b/>
          <w:i w:val="0"/>
        </w:rPr>
        <w:t>1 — 1</w:t>
      </w:r>
    </w:p>
    <w:p>
      <w:pPr>
        <w:ind w:left="504"/>
      </w:pPr>
      <w:r>
        <w:rPr>
          <w:b w:val="0"/>
          <w:i/>
        </w:rPr>
        <w:t>У пациентки Абдоминальное ожирение 1 ст. Дислипидемия.</w:t>
        <w:br/>
        <w:br/>
        <w:t>ИМТ 32,9 кг/м2 соответствует 1 степени ожирения.</w:t>
        <w:br/>
        <w:br/>
        <w:t>Эндокринология : национальное руководство / под ред. И. И. Дедова, Г. А. Мельниченко. - 2-е изд. ,перераб. и доп. - Москва : ГЭОТАР-Медиа, 2021. - 1112 с. : ил. - 1112 с. - ISBN 978-5-9704-6054-2.</w:t>
        <w:br/>
        <w:br/>
      </w:r>
      <w:hyperlink r:id="rId65">
        <w:r>
          <w:rPr>
            <w:color w:val="173C49"/>
            <w:u w:val="single"/>
          </w:rPr>
          <w:t>(1)</w:t>
        </w:r>
      </w:hyperlink>
    </w:p>
    <w:p>
      <w:pPr>
        <w:pStyle w:val="Heading3"/>
        <w:keepNext/>
      </w:pPr>
      <w:r>
        <w:rPr>
          <w:b/>
          <w:color w:val="173C49"/>
        </w:rPr>
        <w:t>Вопрос 9.</w:t>
      </w:r>
    </w:p>
    <w:p>
      <w:pPr>
        <w:keepNext/>
      </w:pPr>
      <w:r>
        <w:rPr>
          <w:b w:val="0"/>
          <w:i w:val="0"/>
        </w:rPr>
        <w:t>Диагноз «Препролиферативная диабетическая ретинопатия OU. Макулопатия (OS&gt;OD)» является проявлением</w:t>
      </w:r>
    </w:p>
    <w:p>
      <w:pPr>
        <w:tabs>
          <w:tab w:pos="490" w:val="left"/>
        </w:tabs>
        <w:spacing w:after="60"/>
        <w:ind w:left="490" w:hanging="490"/>
      </w:pPr>
      <w:r>
        <w:rPr>
          <w:b/>
        </w:rPr>
        <w:t>1.</w:t>
      </w:r>
      <w:r>
        <w:tab/>
      </w:r>
      <w:r>
        <w:rPr>
          <w:b w:val="0"/>
          <w:i w:val="0"/>
        </w:rPr>
        <w:t>диабетической макроангиопатии</w:t>
      </w:r>
    </w:p>
    <w:p>
      <w:pPr>
        <w:tabs>
          <w:tab w:pos="490" w:val="left"/>
        </w:tabs>
        <w:spacing w:after="60"/>
        <w:ind w:left="490" w:hanging="490"/>
      </w:pPr>
      <w:r>
        <w:rPr>
          <w:b/>
        </w:rPr>
        <w:t>2.</w:t>
      </w:r>
      <w:r>
        <w:tab/>
      </w:r>
      <w:r>
        <w:rPr>
          <w:b w:val="0"/>
          <w:i w:val="0"/>
        </w:rPr>
        <w:t>диабетической нейропатии</w:t>
      </w:r>
    </w:p>
    <w:p>
      <w:pPr>
        <w:tabs>
          <w:tab w:pos="490" w:val="left"/>
        </w:tabs>
        <w:spacing w:after="60"/>
        <w:ind w:left="490" w:hanging="490"/>
      </w:pPr>
      <w:r>
        <w:rPr>
          <w:b/>
        </w:rPr>
        <w:t>3.</w:t>
      </w:r>
      <w:r>
        <w:tab/>
      </w:r>
      <w:r>
        <w:rPr>
          <w:b w:val="0"/>
          <w:i w:val="0"/>
        </w:rPr>
        <w:t>не связанным с сахарным диабетом</w:t>
      </w:r>
    </w:p>
    <w:p>
      <w:pPr>
        <w:tabs>
          <w:tab w:pos="490" w:val="left"/>
        </w:tabs>
        <w:spacing w:after="60"/>
        <w:ind w:left="490" w:hanging="490"/>
      </w:pPr>
      <w:r>
        <w:drawing>
          <wp:inline xmlns:a="http://schemas.openxmlformats.org/drawingml/2006/main" xmlns:pic="http://schemas.openxmlformats.org/drawingml/2006/picture">
            <wp:extent cx="214884" cy="214884"/>
            <wp:docPr id="31" name="Picture 3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8"/>
                    <a:stretch>
                      <a:fillRect/>
                    </a:stretch>
                  </pic:blipFill>
                  <pic:spPr>
                    <a:xfrm>
                      <a:off x="0" y="0"/>
                      <a:ext cx="214884" cy="214884"/>
                    </a:xfrm>
                    <a:prstGeom prst="rect"/>
                  </pic:spPr>
                </pic:pic>
              </a:graphicData>
            </a:graphic>
          </wp:inline>
        </w:drawing>
      </w:r>
      <w:r>
        <w:tab/>
      </w:r>
      <w:r>
        <w:rPr>
          <w:b w:val="0"/>
          <w:i w:val="0"/>
        </w:rPr>
        <w:t>диабетической микроангиопатии</w:t>
      </w:r>
    </w:p>
    <w:p>
      <w:pPr>
        <w:ind w:left="288"/>
      </w:pPr>
      <w:r>
        <w:rPr>
          <w:b/>
          <w:color w:val="173C49"/>
        </w:rPr>
        <w:t xml:space="preserve">Правильный ответ: </w:t>
      </w:r>
      <w:r>
        <w:rPr>
          <w:b/>
          <w:i w:val="0"/>
        </w:rPr>
        <w:t>4 — диабетической микроангиопатии</w:t>
      </w:r>
    </w:p>
    <w:p>
      <w:pPr>
        <w:ind w:left="504"/>
      </w:pPr>
      <w:r>
        <w:rPr>
          <w:b w:val="0"/>
          <w:i/>
        </w:rPr>
        <w:t>Диабетическая ретинопатия является проявлением диабетической микроангиопатии</w:t>
        <w:br/>
        <w:br/>
      </w:r>
      <w:hyperlink r:id="rId36">
        <w:r>
          <w:rPr>
            <w:color w:val="173C49"/>
            <w:u w:val="single"/>
          </w:rPr>
          <w:t>Клинические рекомендации Министерства здравоохранения Российской Федерации. Сахарный диабет 2 типа у взрослых, 2022 г.</w:t>
        </w:r>
      </w:hyperlink>
      <w:r>
        <w:rPr>
          <w:b w:val="0"/>
          <w:i/>
        </w:rPr>
        <w:t xml:space="preserve"> </w:t>
      </w:r>
      <w:hyperlink r:id="rId66">
        <w:r>
          <w:rPr>
            <w:color w:val="173C49"/>
            <w:u w:val="single"/>
          </w:rPr>
          <w:t>(1)</w:t>
        </w:r>
      </w:hyperlink>
    </w:p>
    <w:p>
      <w:pPr>
        <w:pStyle w:val="Heading2"/>
      </w:pPr>
      <w:r>
        <w:t>3. Вариатив</w:t>
      </w:r>
    </w:p>
    <w:p>
      <w:pPr>
        <w:pStyle w:val="Heading3"/>
        <w:keepNext/>
      </w:pPr>
      <w:r>
        <w:rPr>
          <w:b/>
          <w:color w:val="173C49"/>
        </w:rPr>
        <w:t>Вопрос 10.</w:t>
      </w:r>
    </w:p>
    <w:p>
      <w:pPr>
        <w:keepNext/>
      </w:pPr>
      <w:r>
        <w:rPr>
          <w:b w:val="0"/>
          <w:i w:val="0"/>
        </w:rPr>
        <w:t>Модифицируемыми факторами риска у данной пациентки являются: ожирение, артериальная гипертензия, гипергликемия, а также</w:t>
      </w:r>
    </w:p>
    <w:p>
      <w:pPr>
        <w:tabs>
          <w:tab w:pos="490" w:val="left"/>
        </w:tabs>
        <w:spacing w:after="60"/>
        <w:ind w:left="490" w:hanging="490"/>
      </w:pPr>
      <w:r>
        <w:rPr>
          <w:b/>
        </w:rPr>
        <w:t>1.</w:t>
      </w:r>
      <w:r>
        <w:tab/>
      </w:r>
      <w:r>
        <w:rPr>
          <w:b w:val="0"/>
          <w:i w:val="0"/>
        </w:rPr>
        <w:t>женский пол</w:t>
      </w:r>
    </w:p>
    <w:p>
      <w:pPr>
        <w:tabs>
          <w:tab w:pos="490" w:val="left"/>
        </w:tabs>
        <w:spacing w:after="60"/>
        <w:ind w:left="490" w:hanging="490"/>
      </w:pPr>
      <w:r>
        <w:rPr>
          <w:b/>
        </w:rPr>
        <w:t>2.</w:t>
      </w:r>
      <w:r>
        <w:tab/>
      </w:r>
      <w:r>
        <w:rPr>
          <w:b w:val="0"/>
          <w:i w:val="0"/>
        </w:rPr>
        <w:t>возраст</w:t>
      </w:r>
    </w:p>
    <w:p>
      <w:pPr>
        <w:tabs>
          <w:tab w:pos="490" w:val="left"/>
        </w:tabs>
        <w:spacing w:after="60"/>
        <w:ind w:left="490" w:hanging="490"/>
      </w:pPr>
      <w:r>
        <w:rPr>
          <w:b/>
        </w:rPr>
        <w:t>3.</w:t>
      </w:r>
      <w:r>
        <w:tab/>
      </w:r>
      <w:r>
        <w:rPr>
          <w:b w:val="0"/>
          <w:i w:val="0"/>
        </w:rPr>
        <w:t>наследственность</w:t>
      </w:r>
    </w:p>
    <w:p>
      <w:pPr>
        <w:tabs>
          <w:tab w:pos="490" w:val="left"/>
        </w:tabs>
        <w:spacing w:after="60"/>
        <w:ind w:left="490" w:hanging="490"/>
      </w:pPr>
      <w:r>
        <w:drawing>
          <wp:inline xmlns:a="http://schemas.openxmlformats.org/drawingml/2006/main" xmlns:pic="http://schemas.openxmlformats.org/drawingml/2006/picture">
            <wp:extent cx="214884" cy="214884"/>
            <wp:docPr id="32" name="Picture 3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8"/>
                    <a:stretch>
                      <a:fillRect/>
                    </a:stretch>
                  </pic:blipFill>
                  <pic:spPr>
                    <a:xfrm>
                      <a:off x="0" y="0"/>
                      <a:ext cx="214884" cy="214884"/>
                    </a:xfrm>
                    <a:prstGeom prst="rect"/>
                  </pic:spPr>
                </pic:pic>
              </a:graphicData>
            </a:graphic>
          </wp:inline>
        </w:drawing>
      </w:r>
      <w:r>
        <w:tab/>
      </w:r>
      <w:r>
        <w:rPr>
          <w:b w:val="0"/>
          <w:i w:val="0"/>
        </w:rPr>
        <w:t>дислипидемия</w:t>
      </w:r>
    </w:p>
    <w:p>
      <w:pPr>
        <w:ind w:left="288"/>
      </w:pPr>
      <w:r>
        <w:rPr>
          <w:b/>
          <w:color w:val="173C49"/>
        </w:rPr>
        <w:t xml:space="preserve">Правильный ответ: </w:t>
      </w:r>
      <w:r>
        <w:rPr>
          <w:b/>
          <w:i w:val="0"/>
        </w:rPr>
        <w:t>4 — дислипидемия</w:t>
      </w:r>
    </w:p>
    <w:p>
      <w:pPr>
        <w:ind w:left="504"/>
      </w:pPr>
      <w:r>
        <w:rPr>
          <w:b w:val="0"/>
          <w:i/>
        </w:rPr>
        <w:t>Дислипидемия является модифицируемым фактором риска сердечно-сосудистых осложнений.</w:t>
        <w:br/>
        <w:br/>
      </w:r>
      <w:hyperlink r:id="rId36">
        <w:r>
          <w:rPr>
            <w:color w:val="173C49"/>
            <w:u w:val="single"/>
          </w:rPr>
          <w:t>Клинические рекомендации Министерства здравоохранения Российской Федерации. Сахарный диабет 2 типа у взрослых, 2022 г.</w:t>
        </w:r>
      </w:hyperlink>
      <w:r>
        <w:rPr>
          <w:b w:val="0"/>
          <w:i/>
        </w:rPr>
        <w:t xml:space="preserve"> </w:t>
      </w:r>
      <w:hyperlink r:id="rId67">
        <w:r>
          <w:rPr>
            <w:color w:val="173C49"/>
            <w:u w:val="single"/>
          </w:rPr>
          <w:t>(1)</w:t>
        </w:r>
      </w:hyperlink>
      <w:r>
        <w:rPr>
          <w:b w:val="0"/>
          <w:i/>
        </w:rPr>
        <w:t xml:space="preserve"> </w:t>
      </w:r>
      <w:hyperlink r:id="rId48">
        <w:r>
          <w:rPr>
            <w:color w:val="173C49"/>
            <w:u w:val="single"/>
          </w:rPr>
          <w:t>Клинические рекомендации Минздрава России. Стабильная ишемическая болезнь сердца, 2024 г.</w:t>
        </w:r>
      </w:hyperlink>
      <w:r>
        <w:rPr>
          <w:b w:val="0"/>
          <w:i/>
        </w:rPr>
        <w:t xml:space="preserve"> </w:t>
      </w:r>
      <w:hyperlink r:id="rId68">
        <w:r>
          <w:rPr>
            <w:color w:val="173C49"/>
            <w:u w:val="single"/>
          </w:rPr>
          <w:t>(1)</w:t>
        </w:r>
      </w:hyperlink>
    </w:p>
    <w:p>
      <w:pPr>
        <w:pStyle w:val="Heading3"/>
        <w:keepNext/>
      </w:pPr>
      <w:r>
        <w:rPr>
          <w:b/>
          <w:color w:val="173C49"/>
        </w:rPr>
        <w:t>Вопрос 11.</w:t>
      </w:r>
    </w:p>
    <w:p>
      <w:pPr>
        <w:keepNext/>
      </w:pPr>
      <w:r>
        <w:rPr>
          <w:b w:val="0"/>
          <w:i w:val="0"/>
        </w:rPr>
        <w:t>У данной пациентки целевыми являются показатели артериального давления +_______________+ мм.рт.ст.,  ЛПНП менее +_____+ ммоль/л, ТГ менее +______+ ммоль/л</w:t>
      </w:r>
    </w:p>
    <w:p>
      <w:pPr>
        <w:tabs>
          <w:tab w:pos="490" w:val="left"/>
        </w:tabs>
        <w:spacing w:after="60"/>
        <w:ind w:left="490" w:hanging="490"/>
      </w:pPr>
      <w:r>
        <w:rPr>
          <w:b/>
        </w:rPr>
        <w:t>1.</w:t>
      </w:r>
      <w:r>
        <w:tab/>
      </w:r>
      <w:r>
        <w:rPr>
          <w:b w:val="0"/>
          <w:i w:val="0"/>
        </w:rPr>
        <w:t>100-110/60-69; 3,0; 1,0</w:t>
      </w:r>
    </w:p>
    <w:p>
      <w:pPr>
        <w:tabs>
          <w:tab w:pos="490" w:val="left"/>
        </w:tabs>
        <w:spacing w:after="60"/>
        <w:ind w:left="490" w:hanging="490"/>
      </w:pPr>
      <w:r>
        <w:rPr>
          <w:b/>
        </w:rPr>
        <w:t>2.</w:t>
      </w:r>
      <w:r>
        <w:tab/>
      </w:r>
      <w:r>
        <w:rPr>
          <w:b w:val="0"/>
          <w:i w:val="0"/>
        </w:rPr>
        <w:t>120-129/80-89; 2,5; 1,8</w:t>
      </w:r>
    </w:p>
    <w:p>
      <w:pPr>
        <w:tabs>
          <w:tab w:pos="490" w:val="left"/>
        </w:tabs>
        <w:spacing w:after="60"/>
        <w:ind w:left="490" w:hanging="490"/>
      </w:pPr>
      <w:r>
        <w:rPr>
          <w:b/>
        </w:rPr>
        <w:t>3.</w:t>
      </w:r>
      <w:r>
        <w:tab/>
      </w:r>
      <w:r>
        <w:rPr>
          <w:b w:val="0"/>
          <w:i w:val="0"/>
        </w:rPr>
        <w:t>130-139/80-89; 2,0; 1,5</w:t>
      </w:r>
    </w:p>
    <w:p>
      <w:pPr>
        <w:tabs>
          <w:tab w:pos="490" w:val="left"/>
        </w:tabs>
        <w:spacing w:after="60"/>
        <w:ind w:left="490" w:hanging="490"/>
      </w:pPr>
      <w:r>
        <w:drawing>
          <wp:inline xmlns:a="http://schemas.openxmlformats.org/drawingml/2006/main" xmlns:pic="http://schemas.openxmlformats.org/drawingml/2006/picture">
            <wp:extent cx="214884" cy="214884"/>
            <wp:docPr id="33" name="Picture 3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8"/>
                    <a:stretch>
                      <a:fillRect/>
                    </a:stretch>
                  </pic:blipFill>
                  <pic:spPr>
                    <a:xfrm>
                      <a:off x="0" y="0"/>
                      <a:ext cx="214884" cy="214884"/>
                    </a:xfrm>
                    <a:prstGeom prst="rect"/>
                  </pic:spPr>
                </pic:pic>
              </a:graphicData>
            </a:graphic>
          </wp:inline>
        </w:drawing>
      </w:r>
      <w:r>
        <w:tab/>
      </w:r>
      <w:r>
        <w:rPr>
          <w:b w:val="0"/>
          <w:i w:val="0"/>
        </w:rPr>
        <w:t>130-139/70-79; 1,4; 1,7</w:t>
      </w:r>
    </w:p>
    <w:p>
      <w:pPr>
        <w:ind w:left="288"/>
      </w:pPr>
      <w:r>
        <w:rPr>
          <w:b/>
          <w:color w:val="173C49"/>
        </w:rPr>
        <w:t xml:space="preserve">Правильный ответ: </w:t>
      </w:r>
      <w:r>
        <w:rPr>
          <w:b/>
          <w:i w:val="0"/>
        </w:rPr>
        <w:t>4 — 130-139/70-79; 1,4; 1,7</w:t>
      </w:r>
    </w:p>
    <w:p>
      <w:pPr>
        <w:ind w:left="504"/>
      </w:pPr>
      <w:r>
        <w:rPr>
          <w:b w:val="0"/>
          <w:i/>
        </w:rPr>
        <w:t>Уровень АД менее 130/80 мм.рт.ст. может рассматриваться как целевой на основе индивидуальных преимуществ и рисков.</w:t>
        <w:br/>
        <w:br/>
        <w:t>Целевые уровни при очень высоком риске: холестерин &lt; 4,0 ммоль/л, ТГ &lt; 1,7 ммоль/л, ЛПНП &lt; 1,4 ммоль/л.</w:t>
        <w:br/>
        <w:br/>
      </w:r>
      <w:hyperlink r:id="rId36">
        <w:r>
          <w:rPr>
            <w:color w:val="173C49"/>
            <w:u w:val="single"/>
          </w:rPr>
          <w:t>Клинические рекомендации Министерства здравоохранения Российской Федерации. Сахарный диабет 2 типа у взрослых, 2022 г.</w:t>
        </w:r>
      </w:hyperlink>
      <w:r>
        <w:rPr>
          <w:b w:val="0"/>
          <w:i/>
        </w:rPr>
        <w:t xml:space="preserve"> </w:t>
      </w:r>
      <w:hyperlink r:id="rId69">
        <w:r>
          <w:rPr>
            <w:color w:val="173C49"/>
            <w:u w:val="single"/>
          </w:rPr>
          <w:t>(1)</w:t>
        </w:r>
      </w:hyperlink>
      <w:r>
        <w:rPr>
          <w:b w:val="0"/>
          <w:i/>
        </w:rPr>
        <w:t xml:space="preserve"> </w:t>
      </w:r>
      <w:hyperlink r:id="rId70">
        <w:r>
          <w:rPr>
            <w:color w:val="173C49"/>
            <w:u w:val="single"/>
          </w:rPr>
          <w:t>(2)</w:t>
        </w:r>
      </w:hyperlink>
      <w:r>
        <w:rPr>
          <w:b w:val="0"/>
          <w:i/>
        </w:rPr>
        <w:t xml:space="preserve"> </w:t>
      </w:r>
      <w:hyperlink r:id="rId71">
        <w:r>
          <w:rPr>
            <w:color w:val="173C49"/>
            <w:u w:val="single"/>
          </w:rPr>
          <w:t>Клинические рекомендации Минздрава России. Нарушения липидного обмена, 2023 г.</w:t>
        </w:r>
      </w:hyperlink>
      <w:r>
        <w:rPr>
          <w:b w:val="0"/>
          <w:i/>
        </w:rPr>
        <w:t xml:space="preserve"> </w:t>
      </w:r>
      <w:hyperlink r:id="rId72">
        <w:r>
          <w:rPr>
            <w:color w:val="173C49"/>
            <w:u w:val="single"/>
          </w:rPr>
          <w:t>(1)</w:t>
        </w:r>
      </w:hyperlink>
      <w:r>
        <w:rPr>
          <w:b w:val="0"/>
          <w:i/>
        </w:rPr>
        <w:t xml:space="preserve"> </w:t>
      </w:r>
      <w:hyperlink r:id="rId40">
        <w:r>
          <w:rPr>
            <w:color w:val="173C49"/>
            <w:u w:val="single"/>
          </w:rPr>
          <w:t>Клинические рекомендации Минздрава России. Артериальная гипертензия у взрослых, 2024 г.</w:t>
        </w:r>
      </w:hyperlink>
      <w:r>
        <w:rPr>
          <w:b w:val="0"/>
          <w:i/>
        </w:rPr>
        <w:t xml:space="preserve"> </w:t>
      </w:r>
      <w:hyperlink r:id="rId73">
        <w:r>
          <w:rPr>
            <w:color w:val="173C49"/>
            <w:u w:val="single"/>
          </w:rPr>
          <w:t>(1)</w:t>
        </w:r>
      </w:hyperlink>
      <w:r>
        <w:rPr>
          <w:b w:val="0"/>
          <w:i/>
        </w:rPr>
        <w:t xml:space="preserve"> </w:t>
      </w:r>
      <w:hyperlink r:id="rId74">
        <w:r>
          <w:rPr>
            <w:color w:val="173C49"/>
            <w:u w:val="single"/>
          </w:rPr>
          <w:t>(2)</w:t>
        </w:r>
      </w:hyperlink>
      <w:r>
        <w:rPr>
          <w:b w:val="0"/>
          <w:i/>
        </w:rPr>
        <w:t xml:space="preserve"> </w:t>
      </w:r>
      <w:hyperlink r:id="rId55">
        <w:r>
          <w:rPr>
            <w:color w:val="173C49"/>
            <w:u w:val="single"/>
          </w:rPr>
          <w:t>Клинические рекомендации Минздрава России. Хроническая болезнь почек (ХБП), 2024 г.</w:t>
        </w:r>
      </w:hyperlink>
      <w:r>
        <w:rPr>
          <w:b w:val="0"/>
          <w:i/>
        </w:rPr>
        <w:t xml:space="preserve"> </w:t>
      </w:r>
      <w:hyperlink r:id="rId75">
        <w:r>
          <w:rPr>
            <w:color w:val="173C49"/>
            <w:u w:val="single"/>
          </w:rPr>
          <w:t>(1)</w:t>
        </w:r>
      </w:hyperlink>
    </w:p>
    <w:p>
      <w:pPr>
        <w:pStyle w:val="Heading3"/>
        <w:keepNext/>
      </w:pPr>
      <w:r>
        <w:rPr>
          <w:b/>
          <w:color w:val="173C49"/>
        </w:rPr>
        <w:t>Вопрос 12.</w:t>
      </w:r>
    </w:p>
    <w:p>
      <w:pPr>
        <w:keepNext/>
      </w:pPr>
      <w:r>
        <w:rPr>
          <w:b w:val="0"/>
          <w:i w:val="0"/>
        </w:rPr>
        <w:t>Наиболее оптимальной схемой терапии данной пациентки будет назначение (преимущественно в виде фиксированных комбинаций) препаратов: ингибитор АПФ, дигидропиридиновый антагонист кальция, высокоселективный бета-адреноблокатор, метформин, ацетилсалициловая кислота и</w:t>
      </w:r>
    </w:p>
    <w:p>
      <w:pPr>
        <w:tabs>
          <w:tab w:pos="490" w:val="left"/>
        </w:tabs>
        <w:spacing w:after="60"/>
        <w:ind w:left="490" w:hanging="490"/>
      </w:pPr>
      <w:r>
        <w:rPr>
          <w:b/>
        </w:rPr>
        <w:t>1.</w:t>
      </w:r>
      <w:r>
        <w:tab/>
      </w:r>
      <w:r>
        <w:rPr>
          <w:b w:val="0"/>
          <w:i w:val="0"/>
        </w:rPr>
        <w:t>сердечный гликозид</w:t>
      </w:r>
    </w:p>
    <w:p>
      <w:pPr>
        <w:tabs>
          <w:tab w:pos="490" w:val="left"/>
        </w:tabs>
        <w:spacing w:after="60"/>
        <w:ind w:left="490" w:hanging="490"/>
      </w:pPr>
      <w:r>
        <w:drawing>
          <wp:inline xmlns:a="http://schemas.openxmlformats.org/drawingml/2006/main" xmlns:pic="http://schemas.openxmlformats.org/drawingml/2006/picture">
            <wp:extent cx="214884" cy="214884"/>
            <wp:docPr id="34" name="Picture 3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статин</w:t>
      </w:r>
    </w:p>
    <w:p>
      <w:pPr>
        <w:tabs>
          <w:tab w:pos="490" w:val="left"/>
        </w:tabs>
        <w:spacing w:after="60"/>
        <w:ind w:left="490" w:hanging="490"/>
      </w:pPr>
      <w:r>
        <w:rPr>
          <w:b/>
        </w:rPr>
        <w:t>3.</w:t>
      </w:r>
      <w:r>
        <w:tab/>
      </w:r>
      <w:r>
        <w:rPr>
          <w:b w:val="0"/>
          <w:i w:val="0"/>
        </w:rPr>
        <w:t>петлевой диуретик</w:t>
      </w:r>
    </w:p>
    <w:p>
      <w:pPr>
        <w:tabs>
          <w:tab w:pos="490" w:val="left"/>
        </w:tabs>
        <w:spacing w:after="60"/>
        <w:ind w:left="490" w:hanging="490"/>
      </w:pPr>
      <w:r>
        <w:rPr>
          <w:b/>
        </w:rPr>
        <w:t>4.</w:t>
      </w:r>
      <w:r>
        <w:tab/>
      </w:r>
      <w:r>
        <w:rPr>
          <w:b w:val="0"/>
          <w:i w:val="0"/>
        </w:rPr>
        <w:t>инсулин</w:t>
      </w:r>
    </w:p>
    <w:p>
      <w:pPr>
        <w:ind w:left="288"/>
      </w:pPr>
      <w:r>
        <w:rPr>
          <w:b/>
          <w:color w:val="173C49"/>
        </w:rPr>
        <w:t xml:space="preserve">Правильный ответ: </w:t>
      </w:r>
      <w:r>
        <w:rPr>
          <w:b/>
          <w:i w:val="0"/>
        </w:rPr>
        <w:t>2 — статин</w:t>
      </w:r>
    </w:p>
    <w:p>
      <w:pPr>
        <w:ind w:left="504"/>
      </w:pPr>
      <w:r>
        <w:rPr>
          <w:b w:val="0"/>
          <w:i/>
        </w:rPr>
        <w:t>Рекомендуется достижение целевых показателей ХЛНП всем пациентам с ИБС и СД 2 с учетом индивидуальных особенностей пациента для снижения риска сердечно- сосудистых событий и осложнений</w:t>
        <w:br/>
        <w:t>Для профилактики ССО всем пациентам со стабильной ИБС рекомендуется назначить ингибиторы ГМГ-КоА-редуктазы (статины) в максимально переносимой дозировке до достижения целевого уровня ХсЛНП (&lt;1,4 ммоль/л) и его снижения на 50% от исходного уровня</w:t>
        <w:br/>
        <w:br/>
      </w:r>
      <w:hyperlink r:id="rId36">
        <w:r>
          <w:rPr>
            <w:color w:val="173C49"/>
            <w:u w:val="single"/>
          </w:rPr>
          <w:t>Клинические рекомендации Министерства здравоохранения Российской Федерации. Сахарный диабет 2 типа у взрослых, 2022 г.</w:t>
        </w:r>
      </w:hyperlink>
      <w:r>
        <w:rPr>
          <w:b w:val="0"/>
          <w:i/>
        </w:rPr>
        <w:t xml:space="preserve"> </w:t>
      </w:r>
      <w:hyperlink r:id="rId76">
        <w:r>
          <w:rPr>
            <w:color w:val="173C49"/>
            <w:u w:val="single"/>
          </w:rPr>
          <w:t>(1)</w:t>
        </w:r>
      </w:hyperlink>
      <w:r>
        <w:rPr>
          <w:b w:val="0"/>
          <w:i/>
        </w:rPr>
        <w:t xml:space="preserve"> </w:t>
      </w:r>
      <w:hyperlink r:id="rId77">
        <w:r>
          <w:rPr>
            <w:color w:val="173C49"/>
            <w:u w:val="single"/>
          </w:rPr>
          <w:t>(2)</w:t>
        </w:r>
      </w:hyperlink>
      <w:r>
        <w:rPr>
          <w:b w:val="0"/>
          <w:i/>
        </w:rPr>
        <w:t xml:space="preserve"> </w:t>
      </w:r>
      <w:hyperlink r:id="rId48">
        <w:r>
          <w:rPr>
            <w:color w:val="173C49"/>
            <w:u w:val="single"/>
          </w:rPr>
          <w:t>Клинические рекомендации Минздрава России. Стабильная ишемическая болезнь сердца, 2024 г.</w:t>
        </w:r>
      </w:hyperlink>
      <w:r>
        <w:rPr>
          <w:b w:val="0"/>
          <w:i/>
        </w:rPr>
        <w:t xml:space="preserve"> </w:t>
      </w:r>
      <w:hyperlink r:id="rId78">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Эндокринология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hyperlink" Target="https://library.mededtech.ru/rest/documents/KP286_3_25/" TargetMode="External"/><Relationship Id="rId22" Type="http://schemas.openxmlformats.org/officeDocument/2006/relationships/hyperlink" Target="https://library.mededtech.ru/rest/documents/KP286_3_25/#list_item_nbh6qi" TargetMode="External"/><Relationship Id="rId23" Type="http://schemas.openxmlformats.org/officeDocument/2006/relationships/image" Target="media/image6.png"/><Relationship Id="rId24" Type="http://schemas.openxmlformats.org/officeDocument/2006/relationships/hyperlink" Target="https://library.mededtech.ru/rest/documents/algost_25_spec5/" TargetMode="External"/><Relationship Id="rId25" Type="http://schemas.openxmlformats.org/officeDocument/2006/relationships/hyperlink" Target="https://library.mededtech.ru/rest/documents/algost_25_spec5/?anchor=list_item_7ivebu#list_item_7ivebu" TargetMode="External"/><Relationship Id="rId26" Type="http://schemas.openxmlformats.org/officeDocument/2006/relationships/hyperlink" Target="https://library.mededtech.ru/rest/documents/KP286_3_25/#list_item_ti1i5g" TargetMode="External"/><Relationship Id="rId27" Type="http://schemas.openxmlformats.org/officeDocument/2006/relationships/hyperlink" Target="https://library.mededtech.ru/rest/documents/algost_25_spec5/?anchor=list_item_1c33vb#list_item_1c33vb" TargetMode="External"/><Relationship Id="rId28" Type="http://schemas.openxmlformats.org/officeDocument/2006/relationships/image" Target="media/image7.png"/><Relationship Id="rId29" Type="http://schemas.openxmlformats.org/officeDocument/2006/relationships/hyperlink" Target="https://library.mededtech.ru/rest/documents/algost_25_spec5/?anchor=list_item_19af7p#list_item_19af7p" TargetMode="External"/><Relationship Id="rId30" Type="http://schemas.openxmlformats.org/officeDocument/2006/relationships/image" Target="media/image8.png"/><Relationship Id="rId31" Type="http://schemas.openxmlformats.org/officeDocument/2006/relationships/hyperlink" Target="https://library.mededtech.ru/rest/documents/KP286_3_25/#paragraph_qj9ur4" TargetMode="External"/><Relationship Id="rId32" Type="http://schemas.openxmlformats.org/officeDocument/2006/relationships/hyperlink" Target="https://library.mededtech.ru/rest/documents/algost_25_spec5/?anchor=table_oee780#table_oee780" TargetMode="External"/><Relationship Id="rId33" Type="http://schemas.openxmlformats.org/officeDocument/2006/relationships/hyperlink" Target="https://library.mededtech.ru/rest/documents/algost_25_spec5/?anchor=list_item_588962#list_item_588962" TargetMode="External"/><Relationship Id="rId34" Type="http://schemas.openxmlformats.org/officeDocument/2006/relationships/hyperlink" Target="https://library.mededtech.ru/rest/documents/algost_25_spec5/?anchor=list_item_kvtk06#list_item_kvtk06" TargetMode="External"/><Relationship Id="rId35" Type="http://schemas.openxmlformats.org/officeDocument/2006/relationships/image" Target="media/image9.png"/><Relationship Id="rId36" Type="http://schemas.openxmlformats.org/officeDocument/2006/relationships/hyperlink" Target="https://library.mededtech.ru/rest/documents/KP290/" TargetMode="External"/><Relationship Id="rId37" Type="http://schemas.openxmlformats.org/officeDocument/2006/relationships/hyperlink" Target="https://library.mededtech.ru/rest/documents/KP290/#list_item_buauh8" TargetMode="External"/><Relationship Id="rId38" Type="http://schemas.openxmlformats.org/officeDocument/2006/relationships/hyperlink" Target="https://library.mededtech.ru/rest/documents/KP290/#list_item_u9pa09" TargetMode="External"/><Relationship Id="rId39" Type="http://schemas.openxmlformats.org/officeDocument/2006/relationships/hyperlink" Target="https://library.mededtech.ru/rest/documents/KP290/#list_item_lclq2c" TargetMode="External"/><Relationship Id="rId40" Type="http://schemas.openxmlformats.org/officeDocument/2006/relationships/hyperlink" Target="https://library.mededtech.ru/rest/documents/KP62_24/" TargetMode="External"/><Relationship Id="rId41" Type="http://schemas.openxmlformats.org/officeDocument/2006/relationships/hyperlink" Target="https://library.mededtech.ru/rest/documents/KP62_24/#list_item_knc224" TargetMode="External"/><Relationship Id="rId42" Type="http://schemas.openxmlformats.org/officeDocument/2006/relationships/hyperlink" Target="https://library.mededtech.ru/rest/documents/KP62_24/#list_item_4mdkf2" TargetMode="External"/><Relationship Id="rId43" Type="http://schemas.openxmlformats.org/officeDocument/2006/relationships/hyperlink" Target="https://library.mededtech.ru/rest/documents/KP62_24/#list_item_og1p7a" TargetMode="External"/><Relationship Id="rId44" Type="http://schemas.openxmlformats.org/officeDocument/2006/relationships/hyperlink" Target="https://library.mededtech.ru/rest/documents/KP290/#list_item_b35cut" TargetMode="External"/><Relationship Id="rId45" Type="http://schemas.openxmlformats.org/officeDocument/2006/relationships/hyperlink" Target="https://library.mededtech.ru/rest/documents/KP290/#list_item_22f4sp" TargetMode="External"/><Relationship Id="rId46" Type="http://schemas.openxmlformats.org/officeDocument/2006/relationships/hyperlink" Target="https://library.mededtech.ru/rest/documents/KP290/#list_item_msjmu1" TargetMode="External"/><Relationship Id="rId47" Type="http://schemas.openxmlformats.org/officeDocument/2006/relationships/hyperlink" Target="https://library.mededtech.ru/rest/documents/KP62_24/#list_item_i8d1ku" TargetMode="External"/><Relationship Id="rId48" Type="http://schemas.openxmlformats.org/officeDocument/2006/relationships/hyperlink" Target="https://library.mededtech.ru/rest/documents/KP155_24/" TargetMode="External"/><Relationship Id="rId49" Type="http://schemas.openxmlformats.org/officeDocument/2006/relationships/hyperlink" Target="https://library.mededtech.ru/rest/documents/KP155_24/#list_item_udpfta" TargetMode="External"/><Relationship Id="rId50" Type="http://schemas.openxmlformats.org/officeDocument/2006/relationships/hyperlink" Target="https://library.mededtech.ru/rest/documents/KP62_24/#list_item_k3kbau" TargetMode="External"/><Relationship Id="rId51" Type="http://schemas.openxmlformats.org/officeDocument/2006/relationships/hyperlink" Target="https://library.mededtech.ru/rest/documents/KP155_24/#list_item_gj23s2" TargetMode="External"/><Relationship Id="rId52" Type="http://schemas.openxmlformats.org/officeDocument/2006/relationships/hyperlink" Target="https://library.mededtech.ru/rest/documents/KP290/#list_item_2mdspr" TargetMode="External"/><Relationship Id="rId53" Type="http://schemas.openxmlformats.org/officeDocument/2006/relationships/hyperlink" Target="https://library.mededtech.ru/rest/documents/KP62_24/#list_item_mkti93" TargetMode="External"/><Relationship Id="rId54" Type="http://schemas.openxmlformats.org/officeDocument/2006/relationships/hyperlink" Target="https://library.mededtech.ru/rest/documents/KP155_24/#list_item_2p39pm" TargetMode="External"/><Relationship Id="rId55" Type="http://schemas.openxmlformats.org/officeDocument/2006/relationships/hyperlink" Target="https://library.mededtech.ru/rest/documents/KP469_24/" TargetMode="External"/><Relationship Id="rId56" Type="http://schemas.openxmlformats.org/officeDocument/2006/relationships/hyperlink" Target="https://library.mededtech.ru/rest/documents/KP469_24/#list_item_cvek4u" TargetMode="External"/><Relationship Id="rId57" Type="http://schemas.openxmlformats.org/officeDocument/2006/relationships/hyperlink" Target="https://library.mededtech.ru/rest/documents/KP290/#table4" TargetMode="External"/><Relationship Id="rId58" Type="http://schemas.openxmlformats.org/officeDocument/2006/relationships/hyperlink" Target="https://library.mededtech.ru/rest/documents/KP62_24/#tablep2" TargetMode="External"/><Relationship Id="rId59" Type="http://schemas.openxmlformats.org/officeDocument/2006/relationships/hyperlink" Target="https://library.mededtech.ru/rest/documents/KP62_24/#tablep15" TargetMode="External"/><Relationship Id="rId60" Type="http://schemas.openxmlformats.org/officeDocument/2006/relationships/hyperlink" Target="https://library.mededtech.ru/rest/documents/KP155_24/#table&#1055;&#1040;3-1" TargetMode="External"/><Relationship Id="rId61" Type="http://schemas.openxmlformats.org/officeDocument/2006/relationships/hyperlink" Target="https://library.mededtech.ru/rest/documents/KP156_24/" TargetMode="External"/><Relationship Id="rId62" Type="http://schemas.openxmlformats.org/officeDocument/2006/relationships/hyperlink" Target="https://library.mededtech.ru/rest/documents/KP156_24/#image_rbg319" TargetMode="External"/><Relationship Id="rId63" Type="http://schemas.openxmlformats.org/officeDocument/2006/relationships/hyperlink" Target="https://library.mededtech.ru/rest/documents/KP469_24/#table6" TargetMode="External"/><Relationship Id="rId64" Type="http://schemas.openxmlformats.org/officeDocument/2006/relationships/hyperlink" Target="https://library.mededtech.ru/rest/documents/KP469_24/#table7" TargetMode="External"/><Relationship Id="rId65" Type="http://schemas.openxmlformats.org/officeDocument/2006/relationships/hyperlink" Target="https://library.mededtech.ru/rest/documents/ISBN9785970460542/?anchor=table11-1#table11-1" TargetMode="External"/><Relationship Id="rId66" Type="http://schemas.openxmlformats.org/officeDocument/2006/relationships/hyperlink" Target="https://library.mededtech.ru/rest/documents/KP290/#paragraph_beft20" TargetMode="External"/><Relationship Id="rId67" Type="http://schemas.openxmlformats.org/officeDocument/2006/relationships/hyperlink" Target="https://library.mededtech.ru/rest/documents/KP290/#list_item_vha5hq" TargetMode="External"/><Relationship Id="rId68" Type="http://schemas.openxmlformats.org/officeDocument/2006/relationships/hyperlink" Target="https://library.mededtech.ru/rest/documents/KP155_24/#list_item_h6guf4" TargetMode="External"/><Relationship Id="rId69" Type="http://schemas.openxmlformats.org/officeDocument/2006/relationships/hyperlink" Target="https://library.mededtech.ru/rest/documents/KP290/#table9" TargetMode="External"/><Relationship Id="rId70" Type="http://schemas.openxmlformats.org/officeDocument/2006/relationships/hyperlink" Target="https://library.mededtech.ru/rest/documents/KP290/#table8" TargetMode="External"/><Relationship Id="rId71" Type="http://schemas.openxmlformats.org/officeDocument/2006/relationships/hyperlink" Target="https://library.mededtech.ru/rest/documents/KP752/" TargetMode="External"/><Relationship Id="rId72" Type="http://schemas.openxmlformats.org/officeDocument/2006/relationships/hyperlink" Target="https://library.mededtech.ru/rest/documents/KP752/#list_item_m1jqh5" TargetMode="External"/><Relationship Id="rId73" Type="http://schemas.openxmlformats.org/officeDocument/2006/relationships/hyperlink" Target="https://library.mededtech.ru/rest/documents/KP62_24/#list_item_ill9u6" TargetMode="External"/><Relationship Id="rId74" Type="http://schemas.openxmlformats.org/officeDocument/2006/relationships/hyperlink" Target="https://library.mededtech.ru/rest/documents/KP62_24/#list_item_m35232" TargetMode="External"/><Relationship Id="rId75" Type="http://schemas.openxmlformats.org/officeDocument/2006/relationships/hyperlink" Target="https://library.mededtech.ru/rest/documents/KP469_24/#list_item_2nspaj" TargetMode="External"/><Relationship Id="rId76" Type="http://schemas.openxmlformats.org/officeDocument/2006/relationships/hyperlink" Target="https://library.mededtech.ru/rest/documents/KP290/#list_item_jghl3h" TargetMode="External"/><Relationship Id="rId77" Type="http://schemas.openxmlformats.org/officeDocument/2006/relationships/hyperlink" Target="https://library.mededtech.ru/rest/documents/KP290/#list_item_sqaqnb" TargetMode="External"/><Relationship Id="rId78" Type="http://schemas.openxmlformats.org/officeDocument/2006/relationships/hyperlink" Target="https://library.mededtech.ru/rest/documents/KP155_24/#list_item_mrogb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